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6D0B" w14:textId="3280A48A" w:rsidR="00950CE2" w:rsidRPr="00DB63F5" w:rsidRDefault="00E2706F" w:rsidP="00CC4948">
      <w:pPr>
        <w:pBdr>
          <w:bottom w:val="single" w:sz="4" w:space="1" w:color="auto"/>
        </w:pBdr>
        <w:spacing w:after="120"/>
        <w:rPr>
          <w:b/>
          <w:bCs/>
          <w:sz w:val="32"/>
          <w:szCs w:val="32"/>
        </w:rPr>
      </w:pPr>
      <w:r w:rsidRPr="00DB63F5">
        <w:rPr>
          <w:b/>
          <w:bCs/>
          <w:sz w:val="32"/>
          <w:szCs w:val="32"/>
        </w:rPr>
        <w:t xml:space="preserve">Terms of Reference for Capital Development Committee </w:t>
      </w:r>
      <w:r w:rsidRPr="00DB63F5">
        <w:rPr>
          <w:b/>
          <w:bCs/>
          <w:sz w:val="32"/>
          <w:szCs w:val="32"/>
          <w:highlight w:val="yellow"/>
        </w:rPr>
        <w:t>– TEMPLATE</w:t>
      </w:r>
      <w:r w:rsidRPr="00DB63F5">
        <w:rPr>
          <w:b/>
          <w:bCs/>
          <w:sz w:val="32"/>
          <w:szCs w:val="32"/>
        </w:rPr>
        <w:t xml:space="preserve"> </w:t>
      </w:r>
    </w:p>
    <w:p w14:paraId="0E62B176" w14:textId="2F539B8E" w:rsidR="002C42B4" w:rsidRPr="00A40BFA" w:rsidRDefault="002C42B4" w:rsidP="002C42B4">
      <w:pPr>
        <w:spacing w:after="120"/>
        <w:rPr>
          <w:b/>
          <w:bCs/>
          <w:i/>
          <w:iCs/>
        </w:rPr>
      </w:pPr>
      <w:r w:rsidRPr="00A40BFA">
        <w:rPr>
          <w:b/>
          <w:bCs/>
          <w:i/>
          <w:iCs/>
          <w:highlight w:val="yellow"/>
        </w:rPr>
        <w:t>Instructions: This template is intended to assist you in</w:t>
      </w:r>
      <w:r>
        <w:rPr>
          <w:b/>
          <w:bCs/>
          <w:i/>
          <w:iCs/>
          <w:highlight w:val="yellow"/>
        </w:rPr>
        <w:t xml:space="preserve"> creating a Terms of Reference for a committee related to a new development project.</w:t>
      </w:r>
      <w:r w:rsidRPr="00A40BFA">
        <w:rPr>
          <w:b/>
          <w:bCs/>
          <w:i/>
          <w:iCs/>
          <w:highlight w:val="yellow"/>
        </w:rPr>
        <w:t xml:space="preserve"> </w:t>
      </w:r>
      <w:r w:rsidR="00DC72B2">
        <w:rPr>
          <w:b/>
          <w:bCs/>
          <w:i/>
          <w:iCs/>
          <w:highlight w:val="yellow"/>
        </w:rPr>
        <w:t xml:space="preserve">Instructions under each heading are highlighted below. Examples are listed for each section. This is meant to be a guide that you can customize as you see fit. </w:t>
      </w:r>
    </w:p>
    <w:p w14:paraId="19E6B411" w14:textId="2FAF12B7" w:rsidR="00DB63F5" w:rsidRPr="00DB63F5" w:rsidRDefault="00E2706F" w:rsidP="00DB63F5">
      <w:pPr>
        <w:pStyle w:val="ListParagraph"/>
        <w:numPr>
          <w:ilvl w:val="0"/>
          <w:numId w:val="10"/>
        </w:numPr>
        <w:spacing w:before="360" w:after="120"/>
        <w:ind w:left="357" w:hanging="357"/>
        <w:rPr>
          <w:sz w:val="28"/>
          <w:szCs w:val="28"/>
        </w:rPr>
      </w:pPr>
      <w:r w:rsidRPr="00DB63F5">
        <w:rPr>
          <w:b/>
          <w:bCs/>
          <w:sz w:val="28"/>
          <w:szCs w:val="28"/>
        </w:rPr>
        <w:t>Committee Name</w:t>
      </w:r>
    </w:p>
    <w:p w14:paraId="4CFEC836" w14:textId="4A7F72E2" w:rsidR="00C43D9C" w:rsidRPr="00C43D9C" w:rsidRDefault="004E0740" w:rsidP="00DB63F5">
      <w:pPr>
        <w:spacing w:after="120"/>
      </w:pPr>
      <w:r w:rsidRPr="00DB63F5">
        <w:rPr>
          <w:i/>
          <w:iCs/>
          <w:highlight w:val="yellow"/>
        </w:rPr>
        <w:t>A simpl</w:t>
      </w:r>
      <w:r w:rsidR="009F54F4" w:rsidRPr="00DB63F5">
        <w:rPr>
          <w:i/>
          <w:iCs/>
          <w:highlight w:val="yellow"/>
        </w:rPr>
        <w:t>e</w:t>
      </w:r>
      <w:r w:rsidRPr="00DB63F5">
        <w:rPr>
          <w:i/>
          <w:iCs/>
          <w:highlight w:val="yellow"/>
        </w:rPr>
        <w:t xml:space="preserve"> name for your newly formed committee dedicated to your new project</w:t>
      </w:r>
      <w:r w:rsidRPr="00DB63F5">
        <w:rPr>
          <w:i/>
          <w:iCs/>
        </w:rPr>
        <w:t xml:space="preserve">. </w:t>
      </w:r>
    </w:p>
    <w:p w14:paraId="539C7AE8" w14:textId="78D79F62" w:rsidR="00C43D9C" w:rsidRDefault="00C43D9C" w:rsidP="00CC4948">
      <w:pPr>
        <w:spacing w:after="120"/>
      </w:pPr>
      <w:r>
        <w:t xml:space="preserve">Examples: </w:t>
      </w:r>
    </w:p>
    <w:p w14:paraId="53332B0B" w14:textId="19224ACE" w:rsidR="00E2706F" w:rsidRPr="002B3012" w:rsidRDefault="00E2706F" w:rsidP="00CC4948">
      <w:pPr>
        <w:pStyle w:val="ListParagraph"/>
        <w:numPr>
          <w:ilvl w:val="0"/>
          <w:numId w:val="13"/>
        </w:numPr>
        <w:spacing w:after="120"/>
        <w:rPr>
          <w:i/>
          <w:iCs/>
        </w:rPr>
      </w:pPr>
      <w:r w:rsidRPr="002B3012">
        <w:rPr>
          <w:i/>
          <w:iCs/>
        </w:rPr>
        <w:t>Capital Development Committee</w:t>
      </w:r>
    </w:p>
    <w:p w14:paraId="64A1A517" w14:textId="347291B8" w:rsidR="00CC4948" w:rsidRDefault="004E0740" w:rsidP="00367C90">
      <w:pPr>
        <w:pStyle w:val="ListParagraph"/>
        <w:numPr>
          <w:ilvl w:val="0"/>
          <w:numId w:val="13"/>
        </w:numPr>
        <w:spacing w:after="120"/>
        <w:rPr>
          <w:i/>
          <w:iCs/>
        </w:rPr>
      </w:pPr>
      <w:r w:rsidRPr="002B3012">
        <w:rPr>
          <w:i/>
          <w:iCs/>
          <w:highlight w:val="yellow"/>
        </w:rPr>
        <w:t>(add)</w:t>
      </w:r>
      <w:r w:rsidRPr="002B3012">
        <w:rPr>
          <w:i/>
          <w:iCs/>
        </w:rPr>
        <w:t xml:space="preserve"> </w:t>
      </w:r>
    </w:p>
    <w:p w14:paraId="34DAC83A" w14:textId="77777777" w:rsidR="00367C90" w:rsidRPr="00367C90" w:rsidRDefault="00367C90" w:rsidP="00367C90">
      <w:pPr>
        <w:spacing w:after="120"/>
        <w:rPr>
          <w:i/>
          <w:iCs/>
        </w:rPr>
      </w:pPr>
    </w:p>
    <w:p w14:paraId="4AE8F3D7" w14:textId="4FEF9501" w:rsidR="00DB63F5" w:rsidRPr="00DB63F5" w:rsidRDefault="004413C7" w:rsidP="00DB63F5">
      <w:pPr>
        <w:pStyle w:val="ListParagraph"/>
        <w:numPr>
          <w:ilvl w:val="0"/>
          <w:numId w:val="10"/>
        </w:numPr>
        <w:spacing w:after="120"/>
        <w:ind w:left="357" w:hanging="357"/>
        <w:rPr>
          <w:b/>
          <w:bCs/>
          <w:sz w:val="28"/>
          <w:szCs w:val="28"/>
        </w:rPr>
      </w:pPr>
      <w:r w:rsidRPr="00DB63F5">
        <w:rPr>
          <w:b/>
          <w:bCs/>
          <w:sz w:val="28"/>
          <w:szCs w:val="28"/>
        </w:rPr>
        <w:t>Type</w:t>
      </w:r>
    </w:p>
    <w:p w14:paraId="343472BE" w14:textId="6BFC58D6" w:rsidR="004413C7" w:rsidRPr="00DB63F5" w:rsidRDefault="004413C7" w:rsidP="00DB63F5">
      <w:pPr>
        <w:spacing w:after="120"/>
        <w:rPr>
          <w:b/>
          <w:bCs/>
        </w:rPr>
      </w:pPr>
      <w:r w:rsidRPr="00DB63F5">
        <w:rPr>
          <w:i/>
          <w:iCs/>
          <w:highlight w:val="yellow"/>
        </w:rPr>
        <w:t>Define the type of Committee.</w:t>
      </w:r>
      <w:r w:rsidRPr="00DB63F5">
        <w:rPr>
          <w:i/>
          <w:iCs/>
        </w:rPr>
        <w:t xml:space="preserve"> </w:t>
      </w:r>
    </w:p>
    <w:p w14:paraId="176302F2" w14:textId="7F3D68BB" w:rsidR="004413C7" w:rsidRPr="00CC4948" w:rsidRDefault="004413C7" w:rsidP="00CC4948">
      <w:pPr>
        <w:spacing w:after="120"/>
      </w:pPr>
      <w:r w:rsidRPr="00CC4948">
        <w:t xml:space="preserve">Examples: </w:t>
      </w:r>
    </w:p>
    <w:p w14:paraId="08ACBAD8" w14:textId="77777777" w:rsidR="00CC4948" w:rsidRPr="00CC4948" w:rsidRDefault="00CC4948" w:rsidP="00CC4948">
      <w:pPr>
        <w:pStyle w:val="ListParagraph"/>
        <w:numPr>
          <w:ilvl w:val="0"/>
          <w:numId w:val="16"/>
        </w:numPr>
        <w:spacing w:after="120"/>
      </w:pPr>
      <w:r w:rsidRPr="00CC4948">
        <w:t>A standing committee of the board which is ongoing.</w:t>
      </w:r>
    </w:p>
    <w:p w14:paraId="6588B0D5" w14:textId="77777777" w:rsidR="00CC4948" w:rsidRPr="00CC4948" w:rsidRDefault="00CC4948" w:rsidP="00CC4948">
      <w:pPr>
        <w:pStyle w:val="ListParagraph"/>
        <w:numPr>
          <w:ilvl w:val="0"/>
          <w:numId w:val="16"/>
        </w:numPr>
        <w:spacing w:after="120"/>
      </w:pPr>
      <w:r w:rsidRPr="00CC4948">
        <w:t>An ad-hoc committee taking on a special project for a limited amount of time.</w:t>
      </w:r>
    </w:p>
    <w:p w14:paraId="51A44615" w14:textId="71FC4490" w:rsidR="00CC4948" w:rsidRDefault="00CC4948" w:rsidP="00ED17B0">
      <w:pPr>
        <w:pStyle w:val="ListParagraph"/>
        <w:numPr>
          <w:ilvl w:val="0"/>
          <w:numId w:val="16"/>
        </w:numPr>
        <w:spacing w:after="120"/>
      </w:pPr>
      <w:r w:rsidRPr="00CC4948">
        <w:t>An advisory committee that brings unique knowledge and skills that enhance the board’s knowledge and skills.</w:t>
      </w:r>
    </w:p>
    <w:p w14:paraId="494449FE" w14:textId="77777777" w:rsidR="00367C90" w:rsidRPr="00CC4948" w:rsidRDefault="00367C90" w:rsidP="00367C90">
      <w:pPr>
        <w:spacing w:after="120"/>
      </w:pPr>
    </w:p>
    <w:p w14:paraId="33AE7D9E" w14:textId="77777777" w:rsidR="00DB63F5" w:rsidRPr="00DB63F5" w:rsidRDefault="00E2706F" w:rsidP="00DB63F5">
      <w:pPr>
        <w:pStyle w:val="ListParagraph"/>
        <w:numPr>
          <w:ilvl w:val="0"/>
          <w:numId w:val="10"/>
        </w:numPr>
        <w:spacing w:after="120"/>
        <w:ind w:left="357" w:hanging="357"/>
        <w:rPr>
          <w:b/>
          <w:bCs/>
          <w:sz w:val="28"/>
          <w:szCs w:val="28"/>
        </w:rPr>
      </w:pPr>
      <w:r w:rsidRPr="00DB63F5">
        <w:rPr>
          <w:b/>
          <w:bCs/>
          <w:sz w:val="28"/>
          <w:szCs w:val="28"/>
        </w:rPr>
        <w:t>Purpose</w:t>
      </w:r>
    </w:p>
    <w:p w14:paraId="4872A42B" w14:textId="5BC1C4F9" w:rsidR="00E2706F" w:rsidRPr="00DB63F5" w:rsidRDefault="00ED21E9" w:rsidP="00DB63F5">
      <w:pPr>
        <w:spacing w:after="120"/>
        <w:rPr>
          <w:b/>
          <w:bCs/>
        </w:rPr>
      </w:pPr>
      <w:r w:rsidRPr="00DB63F5">
        <w:rPr>
          <w:i/>
          <w:iCs/>
          <w:highlight w:val="yellow"/>
        </w:rPr>
        <w:t>Define the primary objectives and goals of the committee in relation to the building development project.</w:t>
      </w:r>
    </w:p>
    <w:p w14:paraId="476E63CA" w14:textId="4092DA7F" w:rsidR="00ED21E9" w:rsidRPr="00ED21E9" w:rsidRDefault="00ED21E9" w:rsidP="00CC4948">
      <w:pPr>
        <w:spacing w:after="120"/>
      </w:pPr>
      <w:r w:rsidRPr="00ED21E9">
        <w:t xml:space="preserve">Examples: </w:t>
      </w:r>
    </w:p>
    <w:p w14:paraId="7110E18E" w14:textId="18E4A308" w:rsidR="00E2706F" w:rsidRPr="001B5322" w:rsidRDefault="00E2706F" w:rsidP="00CC4948">
      <w:pPr>
        <w:pStyle w:val="ListParagraph"/>
        <w:numPr>
          <w:ilvl w:val="0"/>
          <w:numId w:val="5"/>
        </w:numPr>
        <w:spacing w:after="120"/>
      </w:pPr>
      <w:r w:rsidRPr="001B5322">
        <w:t>To oversee the planning</w:t>
      </w:r>
      <w:r w:rsidR="000476CB">
        <w:t xml:space="preserve"> and</w:t>
      </w:r>
      <w:r w:rsidRPr="001B5322">
        <w:t xml:space="preserve"> design</w:t>
      </w:r>
      <w:r w:rsidR="00FF5D77">
        <w:t xml:space="preserve"> [and possibly construction]</w:t>
      </w:r>
      <w:r w:rsidRPr="001B5322">
        <w:t xml:space="preserve"> of the new building development project.</w:t>
      </w:r>
    </w:p>
    <w:p w14:paraId="2FA9FFEB" w14:textId="77777777" w:rsidR="00E2706F" w:rsidRDefault="00E2706F" w:rsidP="00CC4948">
      <w:pPr>
        <w:pStyle w:val="ListParagraph"/>
        <w:numPr>
          <w:ilvl w:val="0"/>
          <w:numId w:val="5"/>
        </w:numPr>
        <w:spacing w:after="120"/>
      </w:pPr>
      <w:r w:rsidRPr="001B5322">
        <w:t>To ensure that the building design aligns with the organization's mission and meets the needs of the community.</w:t>
      </w:r>
    </w:p>
    <w:p w14:paraId="37BD1D04" w14:textId="7F7DE76C" w:rsidR="00A84AEE" w:rsidRDefault="00A84AEE" w:rsidP="00CC4948">
      <w:pPr>
        <w:pStyle w:val="ListParagraph"/>
        <w:numPr>
          <w:ilvl w:val="0"/>
          <w:numId w:val="5"/>
        </w:numPr>
        <w:spacing w:after="120"/>
      </w:pPr>
      <w:r>
        <w:t xml:space="preserve">To explore potential funding </w:t>
      </w:r>
      <w:r w:rsidRPr="00A84AEE">
        <w:t>sources and strategies to support the building development project during the initial assessment phase.</w:t>
      </w:r>
    </w:p>
    <w:p w14:paraId="6DCFEAFA" w14:textId="7953891B" w:rsidR="00CC4948" w:rsidRDefault="00A84AEE" w:rsidP="00550F91">
      <w:pPr>
        <w:pStyle w:val="ListParagraph"/>
        <w:numPr>
          <w:ilvl w:val="0"/>
          <w:numId w:val="5"/>
        </w:numPr>
        <w:spacing w:after="120"/>
      </w:pPr>
      <w:r>
        <w:t xml:space="preserve">To begin early donor engagement </w:t>
      </w:r>
      <w:r w:rsidRPr="00A84AEE">
        <w:t>and relationship building to gauge interest and support for the project.</w:t>
      </w:r>
    </w:p>
    <w:p w14:paraId="275E16D7" w14:textId="77777777" w:rsidR="00367C90" w:rsidRPr="001B5322" w:rsidRDefault="00367C90" w:rsidP="00367C90">
      <w:pPr>
        <w:spacing w:after="120"/>
      </w:pPr>
    </w:p>
    <w:p w14:paraId="5BCA4E57" w14:textId="5998D580" w:rsidR="00DB63F5" w:rsidRPr="00DB63F5" w:rsidRDefault="00E2706F" w:rsidP="00DB63F5">
      <w:pPr>
        <w:pStyle w:val="ListParagraph"/>
        <w:numPr>
          <w:ilvl w:val="0"/>
          <w:numId w:val="10"/>
        </w:numPr>
        <w:spacing w:after="120"/>
        <w:ind w:left="357" w:hanging="357"/>
        <w:rPr>
          <w:b/>
          <w:bCs/>
          <w:sz w:val="28"/>
          <w:szCs w:val="28"/>
        </w:rPr>
      </w:pPr>
      <w:r w:rsidRPr="00DB63F5">
        <w:rPr>
          <w:b/>
          <w:bCs/>
          <w:sz w:val="28"/>
          <w:szCs w:val="28"/>
        </w:rPr>
        <w:t>Scope</w:t>
      </w:r>
      <w:r w:rsidR="003F4FCC" w:rsidRPr="00DB63F5">
        <w:rPr>
          <w:b/>
          <w:bCs/>
          <w:sz w:val="28"/>
          <w:szCs w:val="28"/>
        </w:rPr>
        <w:t xml:space="preserve"> </w:t>
      </w:r>
    </w:p>
    <w:p w14:paraId="03C457F3" w14:textId="01DECF7B" w:rsidR="00351435" w:rsidRPr="00DB63F5" w:rsidRDefault="003F4FCC" w:rsidP="00DB63F5">
      <w:pPr>
        <w:spacing w:after="120"/>
        <w:rPr>
          <w:i/>
          <w:iCs/>
        </w:rPr>
      </w:pPr>
      <w:r w:rsidRPr="00DB63F5">
        <w:rPr>
          <w:i/>
          <w:iCs/>
          <w:highlight w:val="yellow"/>
        </w:rPr>
        <w:t>Clearly outline the boundaries and limitations of the committee's responsibilities.</w:t>
      </w:r>
    </w:p>
    <w:p w14:paraId="5097F920" w14:textId="77777777" w:rsidR="00351435" w:rsidRPr="00ED21E9" w:rsidRDefault="00351435" w:rsidP="00CC4948">
      <w:pPr>
        <w:spacing w:after="120"/>
      </w:pPr>
      <w:r w:rsidRPr="00ED21E9">
        <w:t xml:space="preserve">Examples: </w:t>
      </w:r>
    </w:p>
    <w:p w14:paraId="0FDD6DD6" w14:textId="77777777" w:rsidR="00E2706F" w:rsidRPr="001B5322" w:rsidRDefault="00E2706F" w:rsidP="00CC4948">
      <w:pPr>
        <w:pStyle w:val="ListParagraph"/>
        <w:numPr>
          <w:ilvl w:val="0"/>
          <w:numId w:val="6"/>
        </w:numPr>
        <w:spacing w:after="120"/>
      </w:pPr>
      <w:r w:rsidRPr="001B5322">
        <w:lastRenderedPageBreak/>
        <w:t>Oversee the entire building development process from inception to completion.</w:t>
      </w:r>
    </w:p>
    <w:p w14:paraId="3CCB5BBF" w14:textId="77777777" w:rsidR="00E2706F" w:rsidRPr="001B5322" w:rsidRDefault="00E2706F" w:rsidP="00CC4948">
      <w:pPr>
        <w:pStyle w:val="ListParagraph"/>
        <w:numPr>
          <w:ilvl w:val="0"/>
          <w:numId w:val="6"/>
        </w:numPr>
        <w:spacing w:after="120"/>
      </w:pPr>
      <w:r w:rsidRPr="001B5322">
        <w:t>Provide guidance and direction on architectural design, engineering, and construction matters.</w:t>
      </w:r>
    </w:p>
    <w:p w14:paraId="608B8048" w14:textId="77777777" w:rsidR="00E2706F" w:rsidRPr="001B5322" w:rsidRDefault="00E2706F" w:rsidP="00CC4948">
      <w:pPr>
        <w:pStyle w:val="ListParagraph"/>
        <w:numPr>
          <w:ilvl w:val="0"/>
          <w:numId w:val="6"/>
        </w:numPr>
        <w:spacing w:after="120"/>
      </w:pPr>
      <w:r w:rsidRPr="001B5322">
        <w:t>Ensure compliance with building codes, regulations, and safety standards.</w:t>
      </w:r>
    </w:p>
    <w:p w14:paraId="442839BA" w14:textId="53BD7329" w:rsidR="00CC4948" w:rsidRDefault="00E2706F" w:rsidP="00367C90">
      <w:pPr>
        <w:pStyle w:val="ListParagraph"/>
        <w:numPr>
          <w:ilvl w:val="0"/>
          <w:numId w:val="6"/>
        </w:numPr>
        <w:spacing w:after="120"/>
      </w:pPr>
      <w:r w:rsidRPr="001B5322">
        <w:t>Monitor and manage risks associated with the construction project.</w:t>
      </w:r>
    </w:p>
    <w:p w14:paraId="2A6FD7E5" w14:textId="77777777" w:rsidR="00367C90" w:rsidRPr="00DB63F5" w:rsidRDefault="00367C90" w:rsidP="00DB63F5">
      <w:pPr>
        <w:spacing w:after="120"/>
        <w:rPr>
          <w:b/>
          <w:bCs/>
          <w:sz w:val="28"/>
          <w:szCs w:val="28"/>
        </w:rPr>
      </w:pPr>
    </w:p>
    <w:p w14:paraId="75A0EEEC" w14:textId="77777777" w:rsidR="00DB63F5" w:rsidRPr="00DB63F5" w:rsidRDefault="00E2706F" w:rsidP="00DB63F5">
      <w:pPr>
        <w:pStyle w:val="ListParagraph"/>
        <w:numPr>
          <w:ilvl w:val="0"/>
          <w:numId w:val="10"/>
        </w:numPr>
        <w:spacing w:after="120"/>
        <w:ind w:left="357" w:hanging="357"/>
        <w:rPr>
          <w:b/>
          <w:bCs/>
          <w:sz w:val="28"/>
          <w:szCs w:val="28"/>
        </w:rPr>
      </w:pPr>
      <w:r w:rsidRPr="00DB63F5">
        <w:rPr>
          <w:b/>
          <w:bCs/>
          <w:sz w:val="28"/>
          <w:szCs w:val="28"/>
        </w:rPr>
        <w:t>Composition</w:t>
      </w:r>
    </w:p>
    <w:p w14:paraId="43137C01" w14:textId="35AE2A7E" w:rsidR="00E2706F" w:rsidRPr="00DB63F5" w:rsidRDefault="00645021" w:rsidP="00DB63F5">
      <w:pPr>
        <w:spacing w:after="120"/>
        <w:rPr>
          <w:b/>
          <w:bCs/>
        </w:rPr>
      </w:pPr>
      <w:r w:rsidRPr="00DB63F5">
        <w:rPr>
          <w:i/>
          <w:iCs/>
          <w:highlight w:val="yellow"/>
        </w:rPr>
        <w:t>Specify the number of members, roles, and qualifications required for committee members. Identify key stakeholders who should be represented on the committee.</w:t>
      </w:r>
    </w:p>
    <w:p w14:paraId="7E37FE47" w14:textId="77777777" w:rsidR="00A52898" w:rsidRPr="00ED21E9" w:rsidRDefault="00A52898" w:rsidP="00CC4948">
      <w:pPr>
        <w:spacing w:after="120"/>
      </w:pPr>
      <w:r w:rsidRPr="00ED21E9">
        <w:t xml:space="preserve">Examples: </w:t>
      </w:r>
    </w:p>
    <w:p w14:paraId="46B7F8A0" w14:textId="77777777" w:rsidR="00F3127C" w:rsidRDefault="00E2706F" w:rsidP="00CC4948">
      <w:pPr>
        <w:pStyle w:val="ListParagraph"/>
        <w:numPr>
          <w:ilvl w:val="0"/>
          <w:numId w:val="12"/>
        </w:numPr>
        <w:spacing w:after="120"/>
      </w:pPr>
      <w:r w:rsidRPr="001B5322">
        <w:t xml:space="preserve">5-7 members </w:t>
      </w:r>
    </w:p>
    <w:p w14:paraId="51905BD4" w14:textId="3C3AB581" w:rsidR="00F3127C" w:rsidRDefault="00F3127C" w:rsidP="00CC4948">
      <w:pPr>
        <w:pStyle w:val="ListParagraph"/>
        <w:numPr>
          <w:ilvl w:val="0"/>
          <w:numId w:val="12"/>
        </w:numPr>
        <w:spacing w:after="120"/>
      </w:pPr>
      <w:r>
        <w:t xml:space="preserve">Roles: Chair or Co-Chairs </w:t>
      </w:r>
    </w:p>
    <w:p w14:paraId="78B1598B" w14:textId="303F63AC" w:rsidR="00367C90" w:rsidRDefault="00F3127C" w:rsidP="00DB63F5">
      <w:pPr>
        <w:pStyle w:val="ListParagraph"/>
        <w:numPr>
          <w:ilvl w:val="0"/>
          <w:numId w:val="12"/>
        </w:numPr>
        <w:spacing w:after="120"/>
      </w:pPr>
      <w:r>
        <w:t>Include r</w:t>
      </w:r>
      <w:r w:rsidR="00E2706F" w:rsidRPr="001B5322">
        <w:t xml:space="preserve">epresentatives from the </w:t>
      </w:r>
      <w:r>
        <w:t>B</w:t>
      </w:r>
      <w:r w:rsidR="00E2706F" w:rsidRPr="001B5322">
        <w:t xml:space="preserve">oard of </w:t>
      </w:r>
      <w:r>
        <w:t>D</w:t>
      </w:r>
      <w:r w:rsidR="00E2706F" w:rsidRPr="001B5322">
        <w:t>irectors, staff, external construction experts</w:t>
      </w:r>
      <w:r>
        <w:t>, etc</w:t>
      </w:r>
      <w:r w:rsidR="00E2706F" w:rsidRPr="001B5322">
        <w:t>.</w:t>
      </w:r>
    </w:p>
    <w:p w14:paraId="51183FED" w14:textId="663EB71B" w:rsidR="00FF5D77" w:rsidRDefault="00FF5D77" w:rsidP="00DB63F5">
      <w:pPr>
        <w:pStyle w:val="ListParagraph"/>
        <w:numPr>
          <w:ilvl w:val="0"/>
          <w:numId w:val="12"/>
        </w:numPr>
        <w:spacing w:after="120"/>
      </w:pPr>
      <w:r w:rsidRPr="00FF5D77">
        <w:t>Include representatives from diverse backgrounds, including architecture, engineering, finance, community development, and legal expertise, to provide comprehensive oversight.</w:t>
      </w:r>
    </w:p>
    <w:p w14:paraId="58365C7D" w14:textId="1B88B150" w:rsidR="00FD2C73" w:rsidRDefault="00FD2C73" w:rsidP="00DB63F5">
      <w:pPr>
        <w:pStyle w:val="ListParagraph"/>
        <w:numPr>
          <w:ilvl w:val="0"/>
          <w:numId w:val="12"/>
        </w:numPr>
        <w:spacing w:after="120"/>
      </w:pPr>
      <w:r w:rsidRPr="00FD2C73">
        <w:t>The [insert committee name] will consist of [insert #] individuals. [identify key characteristics of the individuals, if relevant, e.g. Board members, staff, community members</w:t>
      </w:r>
      <w:r>
        <w:t xml:space="preserve">]. </w:t>
      </w:r>
    </w:p>
    <w:p w14:paraId="54462F91" w14:textId="77777777" w:rsidR="008A442B" w:rsidRDefault="008A442B" w:rsidP="00DB63F5">
      <w:pPr>
        <w:pStyle w:val="ListParagraph"/>
        <w:numPr>
          <w:ilvl w:val="0"/>
          <w:numId w:val="12"/>
        </w:numPr>
        <w:spacing w:after="120"/>
      </w:pPr>
      <w:r w:rsidRPr="008A442B">
        <w:t xml:space="preserve">The Chair shall: </w:t>
      </w:r>
    </w:p>
    <w:p w14:paraId="4EA6129D" w14:textId="77777777" w:rsidR="008A442B" w:rsidRDefault="008A442B" w:rsidP="008A442B">
      <w:pPr>
        <w:pStyle w:val="ListParagraph"/>
        <w:numPr>
          <w:ilvl w:val="1"/>
          <w:numId w:val="12"/>
        </w:numPr>
        <w:spacing w:after="120"/>
      </w:pPr>
      <w:r w:rsidRPr="008A442B">
        <w:t xml:space="preserve">Call meetings of the committee. </w:t>
      </w:r>
    </w:p>
    <w:p w14:paraId="31AE271A" w14:textId="77777777" w:rsidR="008A442B" w:rsidRDefault="008A442B" w:rsidP="008A442B">
      <w:pPr>
        <w:pStyle w:val="ListParagraph"/>
        <w:numPr>
          <w:ilvl w:val="1"/>
          <w:numId w:val="12"/>
        </w:numPr>
        <w:spacing w:after="120"/>
      </w:pPr>
      <w:r w:rsidRPr="008A442B">
        <w:t>Chair meetings of the committee.</w:t>
      </w:r>
    </w:p>
    <w:p w14:paraId="67608897" w14:textId="77777777" w:rsidR="008A442B" w:rsidRDefault="008A442B" w:rsidP="008A442B">
      <w:pPr>
        <w:pStyle w:val="ListParagraph"/>
        <w:numPr>
          <w:ilvl w:val="1"/>
          <w:numId w:val="12"/>
        </w:numPr>
        <w:spacing w:after="120"/>
      </w:pPr>
      <w:r w:rsidRPr="008A442B">
        <w:t xml:space="preserve">Designate another Board member who is a committee member to chair the committee in the Chair’s absence. </w:t>
      </w:r>
    </w:p>
    <w:p w14:paraId="3C539445" w14:textId="280F208D" w:rsidR="008A442B" w:rsidRDefault="008A442B" w:rsidP="008A442B">
      <w:pPr>
        <w:pStyle w:val="ListParagraph"/>
        <w:numPr>
          <w:ilvl w:val="1"/>
          <w:numId w:val="12"/>
        </w:numPr>
        <w:spacing w:after="120"/>
      </w:pPr>
      <w:r w:rsidRPr="008A442B">
        <w:t>Report to the Board on the work of the committee.</w:t>
      </w:r>
    </w:p>
    <w:p w14:paraId="40E454AA" w14:textId="102C857E" w:rsidR="00DE5251" w:rsidRDefault="00E0132B" w:rsidP="00DE5251">
      <w:pPr>
        <w:pStyle w:val="ListParagraph"/>
        <w:numPr>
          <w:ilvl w:val="0"/>
          <w:numId w:val="12"/>
        </w:numPr>
        <w:spacing w:after="120"/>
      </w:pPr>
      <w:r w:rsidRPr="00E0132B">
        <w:t xml:space="preserve">Quorum shall be simple majority (50%+1) of the voting committee members present at a meeting.  </w:t>
      </w:r>
    </w:p>
    <w:p w14:paraId="3D670C37" w14:textId="77777777" w:rsidR="00DB63F5" w:rsidRPr="00DB63F5" w:rsidRDefault="00DB63F5" w:rsidP="00DB63F5">
      <w:pPr>
        <w:spacing w:after="120"/>
      </w:pPr>
    </w:p>
    <w:p w14:paraId="7B2D7B31" w14:textId="77777777" w:rsidR="00DB63F5" w:rsidRPr="00DB63F5" w:rsidRDefault="00E2706F" w:rsidP="00DB63F5">
      <w:pPr>
        <w:pStyle w:val="ListParagraph"/>
        <w:numPr>
          <w:ilvl w:val="0"/>
          <w:numId w:val="10"/>
        </w:numPr>
        <w:spacing w:after="120"/>
        <w:ind w:left="357" w:hanging="357"/>
        <w:rPr>
          <w:b/>
          <w:bCs/>
          <w:sz w:val="28"/>
          <w:szCs w:val="28"/>
        </w:rPr>
      </w:pPr>
      <w:r w:rsidRPr="00DB63F5">
        <w:rPr>
          <w:b/>
          <w:bCs/>
          <w:sz w:val="28"/>
          <w:szCs w:val="28"/>
        </w:rPr>
        <w:t>Responsibilities</w:t>
      </w:r>
      <w:r w:rsidR="00C84E50" w:rsidRPr="00DB63F5">
        <w:rPr>
          <w:b/>
          <w:bCs/>
          <w:sz w:val="28"/>
          <w:szCs w:val="28"/>
        </w:rPr>
        <w:t xml:space="preserve"> / Authorit</w:t>
      </w:r>
      <w:r w:rsidR="00DB63F5" w:rsidRPr="00DB63F5">
        <w:rPr>
          <w:b/>
          <w:bCs/>
          <w:sz w:val="28"/>
          <w:szCs w:val="28"/>
        </w:rPr>
        <w:t>y</w:t>
      </w:r>
    </w:p>
    <w:p w14:paraId="26EEA651" w14:textId="302FD37F" w:rsidR="00E2706F" w:rsidRPr="00DB63F5" w:rsidRDefault="0071652A" w:rsidP="00DB63F5">
      <w:pPr>
        <w:spacing w:after="120"/>
        <w:rPr>
          <w:b/>
          <w:bCs/>
        </w:rPr>
      </w:pPr>
      <w:r w:rsidRPr="00DB63F5">
        <w:rPr>
          <w:i/>
          <w:iCs/>
          <w:highlight w:val="yellow"/>
        </w:rPr>
        <w:t>Detail the specific tasks and responsibilities assigned to the committee.</w:t>
      </w:r>
      <w:r w:rsidR="00645021" w:rsidRPr="00DB63F5">
        <w:rPr>
          <w:i/>
          <w:iCs/>
          <w:highlight w:val="yellow"/>
        </w:rPr>
        <w:t xml:space="preserve"> </w:t>
      </w:r>
      <w:r w:rsidRPr="00DB63F5">
        <w:rPr>
          <w:i/>
          <w:iCs/>
          <w:highlight w:val="yellow"/>
        </w:rPr>
        <w:t>Outline decision-making authority and reporting mechanisms</w:t>
      </w:r>
      <w:r w:rsidR="00B77329" w:rsidRPr="00B77329">
        <w:rPr>
          <w:i/>
          <w:iCs/>
          <w:highlight w:val="yellow"/>
        </w:rPr>
        <w:t>. Ensure that the responsibilities listed align closely with the committee's purpose and scope, focusing on tasks directly related to the planning, design, and construction phases of the project.</w:t>
      </w:r>
    </w:p>
    <w:p w14:paraId="2B3B8CCF" w14:textId="4DD80CD1" w:rsidR="00A52898" w:rsidRPr="00A52898" w:rsidRDefault="00A52898" w:rsidP="00CC4948">
      <w:pPr>
        <w:spacing w:after="120"/>
      </w:pPr>
      <w:r w:rsidRPr="00A52898">
        <w:t xml:space="preserve">Examples: </w:t>
      </w:r>
    </w:p>
    <w:p w14:paraId="0718303E" w14:textId="4ED5EBE2" w:rsidR="00587825" w:rsidRDefault="0073371A" w:rsidP="00CC4948">
      <w:pPr>
        <w:pStyle w:val="ListParagraph"/>
        <w:numPr>
          <w:ilvl w:val="0"/>
          <w:numId w:val="7"/>
        </w:numPr>
        <w:spacing w:after="120"/>
      </w:pPr>
      <w:r>
        <w:t>To create</w:t>
      </w:r>
      <w:r w:rsidR="00587825" w:rsidRPr="00A52898">
        <w:t xml:space="preserve"> </w:t>
      </w:r>
      <w:r w:rsidR="00354E15">
        <w:t>a needs analysis</w:t>
      </w:r>
      <w:r w:rsidR="00587825" w:rsidRPr="00A52898">
        <w:t>.</w:t>
      </w:r>
    </w:p>
    <w:p w14:paraId="3B0AA649" w14:textId="50A624BB" w:rsidR="003E4CCB" w:rsidRPr="00A52898" w:rsidRDefault="003E4CCB" w:rsidP="00CC4948">
      <w:pPr>
        <w:pStyle w:val="ListParagraph"/>
        <w:numPr>
          <w:ilvl w:val="0"/>
          <w:numId w:val="7"/>
        </w:numPr>
        <w:spacing w:after="120"/>
      </w:pPr>
      <w:r>
        <w:t xml:space="preserve">To hire a Project Manager / Development Consultant to lead the project. </w:t>
      </w:r>
    </w:p>
    <w:p w14:paraId="38289B74" w14:textId="608318A5" w:rsidR="00587825" w:rsidRPr="00A52898" w:rsidRDefault="0073371A" w:rsidP="00CC4948">
      <w:pPr>
        <w:pStyle w:val="ListParagraph"/>
        <w:numPr>
          <w:ilvl w:val="0"/>
          <w:numId w:val="7"/>
        </w:numPr>
        <w:spacing w:after="120"/>
      </w:pPr>
      <w:r>
        <w:t>To</w:t>
      </w:r>
      <w:r w:rsidR="00587825" w:rsidRPr="00A52898">
        <w:t xml:space="preserve"> identify potential risks and challenges associated with the project and proposing mitigation strategies.</w:t>
      </w:r>
    </w:p>
    <w:p w14:paraId="42235E58" w14:textId="10DC0648" w:rsidR="00E2706F" w:rsidRDefault="0073371A" w:rsidP="00CC4948">
      <w:pPr>
        <w:pStyle w:val="ListParagraph"/>
        <w:numPr>
          <w:ilvl w:val="0"/>
          <w:numId w:val="7"/>
        </w:numPr>
        <w:spacing w:after="120"/>
      </w:pPr>
      <w:r>
        <w:t>To r</w:t>
      </w:r>
      <w:r w:rsidR="00E2706F" w:rsidRPr="001B5322">
        <w:t>eview architectural plans and construction contracts.</w:t>
      </w:r>
    </w:p>
    <w:p w14:paraId="4A6EC9B5" w14:textId="48F86AB0" w:rsidR="00823FE3" w:rsidRDefault="00823FE3" w:rsidP="00CC4948">
      <w:pPr>
        <w:pStyle w:val="ListParagraph"/>
        <w:numPr>
          <w:ilvl w:val="0"/>
          <w:numId w:val="7"/>
        </w:numPr>
        <w:spacing w:after="120"/>
      </w:pPr>
      <w:r>
        <w:t xml:space="preserve">To </w:t>
      </w:r>
      <w:r w:rsidRPr="00823FE3">
        <w:t>foster collaboration and coordination with other relevant committees or stakeholders involved in the project</w:t>
      </w:r>
      <w:r>
        <w:t xml:space="preserve">. </w:t>
      </w:r>
    </w:p>
    <w:p w14:paraId="07465249" w14:textId="77777777" w:rsidR="00CC4948" w:rsidRPr="001B5322" w:rsidRDefault="00CC4948" w:rsidP="00CC4948">
      <w:pPr>
        <w:spacing w:after="120"/>
      </w:pPr>
    </w:p>
    <w:p w14:paraId="52956ECB" w14:textId="57FA421A" w:rsidR="00DB63F5" w:rsidRPr="00DB63F5" w:rsidRDefault="00E2706F" w:rsidP="00DB63F5">
      <w:pPr>
        <w:pStyle w:val="ListParagraph"/>
        <w:numPr>
          <w:ilvl w:val="0"/>
          <w:numId w:val="10"/>
        </w:numPr>
        <w:spacing w:after="120"/>
        <w:ind w:left="357" w:hanging="357"/>
        <w:rPr>
          <w:b/>
          <w:bCs/>
          <w:sz w:val="28"/>
          <w:szCs w:val="28"/>
        </w:rPr>
      </w:pPr>
      <w:r w:rsidRPr="00DB63F5">
        <w:rPr>
          <w:b/>
          <w:bCs/>
          <w:sz w:val="28"/>
          <w:szCs w:val="28"/>
        </w:rPr>
        <w:t>Meetings</w:t>
      </w:r>
    </w:p>
    <w:p w14:paraId="4E6807FD" w14:textId="72AC2F09" w:rsidR="00E2706F" w:rsidRPr="00DB63F5" w:rsidRDefault="00CD2157" w:rsidP="00DB63F5">
      <w:pPr>
        <w:spacing w:after="120"/>
        <w:rPr>
          <w:b/>
          <w:bCs/>
        </w:rPr>
      </w:pPr>
      <w:r w:rsidRPr="00DB63F5">
        <w:rPr>
          <w:i/>
          <w:iCs/>
          <w:highlight w:val="yellow"/>
        </w:rPr>
        <w:t>Define the frequency, format, and location of committee meetings. Establish protocols for virtual or in-person meetings.</w:t>
      </w:r>
    </w:p>
    <w:p w14:paraId="3175326F" w14:textId="4EF24B8A" w:rsidR="00CD2157" w:rsidRPr="00CD2157" w:rsidRDefault="00CD2157" w:rsidP="00CC4948">
      <w:pPr>
        <w:spacing w:after="120"/>
      </w:pPr>
      <w:r w:rsidRPr="00CD2157">
        <w:t xml:space="preserve">Examples: </w:t>
      </w:r>
    </w:p>
    <w:p w14:paraId="1DDA711A" w14:textId="4048B9B6" w:rsidR="00E2706F" w:rsidRPr="001B5322" w:rsidRDefault="00E2706F" w:rsidP="00CC4948">
      <w:pPr>
        <w:pStyle w:val="ListParagraph"/>
        <w:numPr>
          <w:ilvl w:val="0"/>
          <w:numId w:val="8"/>
        </w:numPr>
        <w:spacing w:after="120"/>
      </w:pPr>
      <w:r w:rsidRPr="001B5322">
        <w:t>Monthly meetings held in person or virtually, with additional meetings scheduled as needed.</w:t>
      </w:r>
    </w:p>
    <w:p w14:paraId="6031B7AD" w14:textId="56833293" w:rsidR="00E2706F" w:rsidRPr="001B5322" w:rsidRDefault="00E2706F" w:rsidP="00CC4948">
      <w:pPr>
        <w:pStyle w:val="ListParagraph"/>
        <w:numPr>
          <w:ilvl w:val="0"/>
          <w:numId w:val="8"/>
        </w:numPr>
        <w:spacing w:after="120"/>
      </w:pPr>
      <w:r w:rsidRPr="001B5322">
        <w:t>Bi-weekly meetings alternating between virtual and in-person sessions for flexibility.</w:t>
      </w:r>
    </w:p>
    <w:p w14:paraId="6E6061C1" w14:textId="023806AD" w:rsidR="00E2706F" w:rsidRDefault="00E2706F" w:rsidP="00CC4948">
      <w:pPr>
        <w:pStyle w:val="ListParagraph"/>
        <w:numPr>
          <w:ilvl w:val="0"/>
          <w:numId w:val="8"/>
        </w:numPr>
        <w:spacing w:after="120"/>
      </w:pPr>
      <w:r w:rsidRPr="001B5322">
        <w:t>Quarterly meetings supplemented by regular email updates and progress reports.</w:t>
      </w:r>
    </w:p>
    <w:p w14:paraId="168EB8A8" w14:textId="7819BA5A" w:rsidR="0072779D" w:rsidRDefault="0072779D" w:rsidP="00CC4948">
      <w:pPr>
        <w:pStyle w:val="ListParagraph"/>
        <w:numPr>
          <w:ilvl w:val="0"/>
          <w:numId w:val="8"/>
        </w:numPr>
        <w:spacing w:after="120"/>
      </w:pPr>
      <w:r w:rsidRPr="0072779D">
        <w:t xml:space="preserve">The [insert </w:t>
      </w:r>
      <w:r>
        <w:t>c</w:t>
      </w:r>
      <w:r w:rsidRPr="0072779D">
        <w:t xml:space="preserve">ommittee name] will meet [identify frequency, e.g. once a week, twice per month]. The meetings may be in-person, or electronically, e.g. </w:t>
      </w:r>
      <w:r>
        <w:t>Teams, Zoom</w:t>
      </w:r>
      <w:r w:rsidRPr="0072779D">
        <w:t xml:space="preserve">.   </w:t>
      </w:r>
    </w:p>
    <w:p w14:paraId="5BCC0F23" w14:textId="68128E4F" w:rsidR="00A67052" w:rsidRDefault="00A67052" w:rsidP="00CC4948">
      <w:pPr>
        <w:pStyle w:val="ListParagraph"/>
        <w:numPr>
          <w:ilvl w:val="0"/>
          <w:numId w:val="8"/>
        </w:numPr>
        <w:spacing w:after="120"/>
      </w:pPr>
      <w:r w:rsidRPr="00A67052">
        <w:t>Consider specifying how meeting agendas will be developed and distributed to ensure efficient use of meeting time and resources.</w:t>
      </w:r>
    </w:p>
    <w:p w14:paraId="2F0B300F" w14:textId="77777777" w:rsidR="00367C90" w:rsidRDefault="00367C90" w:rsidP="00367C90">
      <w:pPr>
        <w:spacing w:after="120"/>
      </w:pPr>
    </w:p>
    <w:p w14:paraId="5E7CE517" w14:textId="77777777" w:rsidR="00DB63F5" w:rsidRPr="00DB63F5" w:rsidRDefault="00E2706F" w:rsidP="00DB63F5">
      <w:pPr>
        <w:pStyle w:val="ListParagraph"/>
        <w:numPr>
          <w:ilvl w:val="0"/>
          <w:numId w:val="10"/>
        </w:numPr>
        <w:spacing w:after="120"/>
        <w:ind w:left="357" w:hanging="357"/>
        <w:rPr>
          <w:b/>
          <w:bCs/>
          <w:sz w:val="28"/>
          <w:szCs w:val="28"/>
        </w:rPr>
      </w:pPr>
      <w:r w:rsidRPr="00DB63F5">
        <w:rPr>
          <w:b/>
          <w:bCs/>
          <w:sz w:val="28"/>
          <w:szCs w:val="28"/>
        </w:rPr>
        <w:t>Communication</w:t>
      </w:r>
    </w:p>
    <w:p w14:paraId="5FF0196A" w14:textId="46484B48" w:rsidR="00E2706F" w:rsidRPr="00DB63F5" w:rsidRDefault="0067764F" w:rsidP="00DB63F5">
      <w:pPr>
        <w:spacing w:after="120"/>
        <w:rPr>
          <w:b/>
          <w:bCs/>
        </w:rPr>
      </w:pPr>
      <w:r w:rsidRPr="00DB63F5">
        <w:rPr>
          <w:i/>
          <w:iCs/>
          <w:highlight w:val="yellow"/>
        </w:rPr>
        <w:t>Describe how the committee will communicate with other stakeholders.</w:t>
      </w:r>
    </w:p>
    <w:p w14:paraId="21FCFC4C" w14:textId="347218C5" w:rsidR="0067764F" w:rsidRPr="0067764F" w:rsidRDefault="0067764F" w:rsidP="00CC4948">
      <w:pPr>
        <w:spacing w:after="120"/>
      </w:pPr>
      <w:r>
        <w:t xml:space="preserve">Examples: </w:t>
      </w:r>
    </w:p>
    <w:p w14:paraId="0606825B" w14:textId="5E60DB8E" w:rsidR="002C0FEF" w:rsidRDefault="002C0FEF" w:rsidP="00CC4948">
      <w:pPr>
        <w:pStyle w:val="ListParagraph"/>
        <w:numPr>
          <w:ilvl w:val="0"/>
          <w:numId w:val="8"/>
        </w:numPr>
        <w:spacing w:after="120"/>
      </w:pPr>
      <w:r>
        <w:t>The Project Manager / Development Consultant will attend a meeting with the Committee bi-monthly. The Executive Director will provide regular reports</w:t>
      </w:r>
      <w:r w:rsidR="008A45EF">
        <w:t xml:space="preserve"> via email and attend all meetings of the Committee. </w:t>
      </w:r>
    </w:p>
    <w:p w14:paraId="43DCF78D" w14:textId="77777777" w:rsidR="00367C90" w:rsidRDefault="00367C90" w:rsidP="00367C90">
      <w:pPr>
        <w:spacing w:after="120"/>
      </w:pPr>
    </w:p>
    <w:p w14:paraId="2A73CD6B" w14:textId="77777777" w:rsidR="00CC4948" w:rsidRDefault="00CC4948" w:rsidP="00CC4948">
      <w:pPr>
        <w:pStyle w:val="ListParagraph"/>
        <w:spacing w:after="120"/>
      </w:pPr>
    </w:p>
    <w:p w14:paraId="07FD1CFB" w14:textId="79726B0F" w:rsidR="00DB63F5" w:rsidRPr="00DB63F5" w:rsidRDefault="00E2706F" w:rsidP="00DB63F5">
      <w:pPr>
        <w:pStyle w:val="ListParagraph"/>
        <w:numPr>
          <w:ilvl w:val="0"/>
          <w:numId w:val="10"/>
        </w:numPr>
        <w:spacing w:after="120"/>
        <w:ind w:left="357" w:hanging="357"/>
        <w:rPr>
          <w:b/>
          <w:bCs/>
          <w:sz w:val="28"/>
          <w:szCs w:val="28"/>
        </w:rPr>
      </w:pPr>
      <w:r w:rsidRPr="00DB63F5">
        <w:rPr>
          <w:b/>
          <w:bCs/>
          <w:sz w:val="28"/>
          <w:szCs w:val="28"/>
        </w:rPr>
        <w:t>Timeline</w:t>
      </w:r>
    </w:p>
    <w:p w14:paraId="0F862390" w14:textId="6395E19D" w:rsidR="007A7FAD" w:rsidRPr="00DB63F5" w:rsidRDefault="008A45EF" w:rsidP="00DB63F5">
      <w:pPr>
        <w:spacing w:after="120"/>
        <w:rPr>
          <w:b/>
          <w:bCs/>
        </w:rPr>
      </w:pPr>
      <w:r w:rsidRPr="00DB63F5">
        <w:rPr>
          <w:i/>
          <w:iCs/>
          <w:highlight w:val="yellow"/>
        </w:rPr>
        <w:t xml:space="preserve">Establish a timeline for the committee's activities, aligning it with the overall project schedule, outlining key milestones. </w:t>
      </w:r>
      <w:r w:rsidR="007A7FAD" w:rsidRPr="00DB63F5">
        <w:rPr>
          <w:i/>
          <w:iCs/>
          <w:highlight w:val="yellow"/>
        </w:rPr>
        <w:t>Allow flexibility in the timeline to accommodate adjustments based on the outcomes of the initial assessments.</w:t>
      </w:r>
    </w:p>
    <w:p w14:paraId="6C886F4F" w14:textId="3C21E363" w:rsidR="008A45EF" w:rsidRPr="008A45EF" w:rsidRDefault="008A45EF" w:rsidP="00CC4948">
      <w:pPr>
        <w:spacing w:after="120"/>
      </w:pPr>
      <w:r w:rsidRPr="008A45EF">
        <w:t xml:space="preserve">Examples: </w:t>
      </w:r>
    </w:p>
    <w:p w14:paraId="2C0E2D0A" w14:textId="1FB1DE45" w:rsidR="00E2706F" w:rsidRPr="001B5322" w:rsidRDefault="00E2706F" w:rsidP="00CC4948">
      <w:pPr>
        <w:pStyle w:val="ListParagraph"/>
        <w:numPr>
          <w:ilvl w:val="0"/>
          <w:numId w:val="8"/>
        </w:numPr>
        <w:spacing w:after="120"/>
      </w:pPr>
      <w:proofErr w:type="gramStart"/>
      <w:r w:rsidRPr="001B5322">
        <w:t>12-18 month</w:t>
      </w:r>
      <w:proofErr w:type="gramEnd"/>
      <w:r w:rsidRPr="001B5322">
        <w:t xml:space="preserve"> timeline for completion, with key milestones outlined at the outset.</w:t>
      </w:r>
    </w:p>
    <w:p w14:paraId="36E290D4" w14:textId="05A8CED1" w:rsidR="00E2706F" w:rsidRPr="001B5322" w:rsidRDefault="00E2706F" w:rsidP="00CC4948">
      <w:pPr>
        <w:pStyle w:val="ListParagraph"/>
        <w:numPr>
          <w:ilvl w:val="0"/>
          <w:numId w:val="8"/>
        </w:numPr>
        <w:spacing w:after="120"/>
      </w:pPr>
      <w:r w:rsidRPr="001B5322">
        <w:t>Phased approach with specific targets set for design, permitting, and construction phases.</w:t>
      </w:r>
    </w:p>
    <w:p w14:paraId="2CDAF7B3" w14:textId="3812E1EC" w:rsidR="00E2706F" w:rsidRPr="001B5322" w:rsidRDefault="00E2706F" w:rsidP="00CC4948">
      <w:pPr>
        <w:pStyle w:val="ListParagraph"/>
        <w:numPr>
          <w:ilvl w:val="0"/>
          <w:numId w:val="8"/>
        </w:numPr>
        <w:spacing w:after="120"/>
      </w:pPr>
      <w:r w:rsidRPr="001B5322">
        <w:t>Flexible timeline allowing for adjustments based on unforeseen challenges or opportunities.</w:t>
      </w:r>
    </w:p>
    <w:p w14:paraId="675D49F8" w14:textId="4771E4D7" w:rsidR="00E2706F" w:rsidRDefault="00E2706F" w:rsidP="00CC4948">
      <w:pPr>
        <w:pStyle w:val="ListParagraph"/>
        <w:numPr>
          <w:ilvl w:val="0"/>
          <w:numId w:val="8"/>
        </w:numPr>
        <w:spacing w:after="120"/>
      </w:pPr>
      <w:r w:rsidRPr="001B5322">
        <w:t>Align the timeline with funding availability and fundraising goals to ensure financial sustainability.</w:t>
      </w:r>
    </w:p>
    <w:p w14:paraId="08E26641" w14:textId="2ABCD15B" w:rsidR="00C80476" w:rsidRDefault="00C80476" w:rsidP="00CC4948">
      <w:pPr>
        <w:pStyle w:val="ListParagraph"/>
        <w:numPr>
          <w:ilvl w:val="0"/>
          <w:numId w:val="8"/>
        </w:numPr>
        <w:spacing w:after="120"/>
      </w:pPr>
      <w:r w:rsidRPr="00C80476">
        <w:t xml:space="preserve">[insert </w:t>
      </w:r>
      <w:proofErr w:type="gramStart"/>
      <w:r w:rsidRPr="00C80476">
        <w:t>period of time</w:t>
      </w:r>
      <w:proofErr w:type="gramEnd"/>
      <w:r w:rsidRPr="00C80476">
        <w:t xml:space="preserve"> or start and end date, e.g. one year or April </w:t>
      </w:r>
      <w:r>
        <w:t>2024</w:t>
      </w:r>
      <w:r w:rsidRPr="00C80476">
        <w:t xml:space="preserve"> to March 20</w:t>
      </w:r>
      <w:r>
        <w:t>2</w:t>
      </w:r>
      <w:r w:rsidRPr="00C80476">
        <w:t>5].</w:t>
      </w:r>
    </w:p>
    <w:p w14:paraId="71CD20B9" w14:textId="77777777" w:rsidR="008A45EF" w:rsidRPr="001B5322" w:rsidRDefault="008A45EF" w:rsidP="00CC4948">
      <w:pPr>
        <w:pStyle w:val="ListParagraph"/>
        <w:spacing w:after="120"/>
      </w:pPr>
    </w:p>
    <w:p w14:paraId="27C1E5A4" w14:textId="77777777" w:rsidR="00DB63F5" w:rsidRPr="00DB63F5" w:rsidRDefault="00E2706F" w:rsidP="00DB63F5">
      <w:pPr>
        <w:pStyle w:val="ListParagraph"/>
        <w:numPr>
          <w:ilvl w:val="0"/>
          <w:numId w:val="10"/>
        </w:numPr>
        <w:spacing w:after="120"/>
        <w:ind w:left="357" w:hanging="357"/>
        <w:rPr>
          <w:b/>
          <w:bCs/>
          <w:sz w:val="28"/>
          <w:szCs w:val="28"/>
        </w:rPr>
      </w:pPr>
      <w:r w:rsidRPr="00DB63F5">
        <w:rPr>
          <w:b/>
          <w:bCs/>
          <w:sz w:val="28"/>
          <w:szCs w:val="28"/>
        </w:rPr>
        <w:t>Budget</w:t>
      </w:r>
    </w:p>
    <w:p w14:paraId="3FB27A17" w14:textId="12C32796" w:rsidR="00E37332" w:rsidRPr="00DB63F5" w:rsidRDefault="00E942D7" w:rsidP="00DB63F5">
      <w:pPr>
        <w:spacing w:after="120"/>
        <w:rPr>
          <w:b/>
          <w:bCs/>
        </w:rPr>
      </w:pPr>
      <w:r w:rsidRPr="00DB63F5">
        <w:rPr>
          <w:i/>
          <w:iCs/>
          <w:highlight w:val="yellow"/>
        </w:rPr>
        <w:t>If applicable, specify the committee's budget and the process for financial decision-making.</w:t>
      </w:r>
      <w:r w:rsidR="00BE597B" w:rsidRPr="00DB63F5">
        <w:rPr>
          <w:i/>
          <w:iCs/>
          <w:highlight w:val="yellow"/>
        </w:rPr>
        <w:t xml:space="preserve"> </w:t>
      </w:r>
      <w:r w:rsidR="00E37332" w:rsidRPr="00DB63F5">
        <w:rPr>
          <w:i/>
          <w:iCs/>
          <w:highlight w:val="yellow"/>
        </w:rPr>
        <w:t>Allocate resources for conducting feasibility studies</w:t>
      </w:r>
      <w:r w:rsidR="00BE597B" w:rsidRPr="00DB63F5">
        <w:rPr>
          <w:i/>
          <w:iCs/>
          <w:highlight w:val="yellow"/>
        </w:rPr>
        <w:t xml:space="preserve"> </w:t>
      </w:r>
      <w:r w:rsidR="00E37332" w:rsidRPr="00DB63F5">
        <w:rPr>
          <w:i/>
          <w:iCs/>
          <w:highlight w:val="yellow"/>
        </w:rPr>
        <w:t xml:space="preserve">and other assessments necessary for evaluating the project's </w:t>
      </w:r>
      <w:r w:rsidR="00E37332" w:rsidRPr="00DB63F5">
        <w:rPr>
          <w:i/>
          <w:iCs/>
          <w:highlight w:val="yellow"/>
        </w:rPr>
        <w:lastRenderedPageBreak/>
        <w:t>viability.</w:t>
      </w:r>
      <w:r w:rsidR="00BE597B" w:rsidRPr="00DB63F5">
        <w:rPr>
          <w:i/>
          <w:iCs/>
          <w:highlight w:val="yellow"/>
        </w:rPr>
        <w:t xml:space="preserve"> </w:t>
      </w:r>
      <w:r w:rsidR="00E37332" w:rsidRPr="00DB63F5">
        <w:rPr>
          <w:i/>
          <w:iCs/>
          <w:highlight w:val="yellow"/>
        </w:rPr>
        <w:t>Include provisions for reallocating funds based on the committee's recommendations and adjusting the budget as needed.</w:t>
      </w:r>
    </w:p>
    <w:p w14:paraId="263D35FD" w14:textId="7DC3EEFC" w:rsidR="00BE597B" w:rsidRPr="00BE597B" w:rsidRDefault="00BE597B" w:rsidP="00CC4948">
      <w:pPr>
        <w:spacing w:after="120"/>
      </w:pPr>
      <w:r>
        <w:t xml:space="preserve">Example: </w:t>
      </w:r>
    </w:p>
    <w:p w14:paraId="5B4C2D85" w14:textId="211F78D1" w:rsidR="00526624" w:rsidRPr="001B5322" w:rsidRDefault="00526624" w:rsidP="00CC4948">
      <w:pPr>
        <w:pStyle w:val="ListParagraph"/>
        <w:numPr>
          <w:ilvl w:val="0"/>
          <w:numId w:val="14"/>
        </w:numPr>
        <w:spacing w:after="120"/>
      </w:pPr>
      <w:r w:rsidRPr="001B5322">
        <w:t>Explore financing options such as grants, loans, or partnerships to supplement existing funds.</w:t>
      </w:r>
    </w:p>
    <w:p w14:paraId="147B38C3" w14:textId="4F6AAA37" w:rsidR="00526624" w:rsidRPr="001B5322" w:rsidRDefault="00526624" w:rsidP="00CC4948">
      <w:pPr>
        <w:pStyle w:val="ListParagraph"/>
        <w:numPr>
          <w:ilvl w:val="0"/>
          <w:numId w:val="14"/>
        </w:numPr>
        <w:spacing w:after="120"/>
      </w:pPr>
      <w:r w:rsidRPr="001B5322">
        <w:t>Establish a contingency fund to address unforeseen expenses or cost overruns.</w:t>
      </w:r>
    </w:p>
    <w:p w14:paraId="342EB209" w14:textId="4A10D3FA" w:rsidR="00E2706F" w:rsidRPr="001B5322" w:rsidRDefault="00E2706F" w:rsidP="00CC4948">
      <w:pPr>
        <w:pStyle w:val="ListParagraph"/>
        <w:numPr>
          <w:ilvl w:val="0"/>
          <w:numId w:val="14"/>
        </w:numPr>
        <w:spacing w:after="120"/>
      </w:pPr>
      <w:r w:rsidRPr="001B5322">
        <w:t>Allocate a budget of $X for the construction project, with regular budget reviews and adjustments as needed.</w:t>
      </w:r>
    </w:p>
    <w:p w14:paraId="47D6CBB8" w14:textId="439AAC82" w:rsidR="00CC4948" w:rsidRDefault="00E2706F" w:rsidP="00CC4948">
      <w:pPr>
        <w:pStyle w:val="ListParagraph"/>
        <w:numPr>
          <w:ilvl w:val="0"/>
          <w:numId w:val="14"/>
        </w:numPr>
        <w:spacing w:after="120"/>
      </w:pPr>
      <w:r w:rsidRPr="001B5322">
        <w:t>Seek competitive bids from contractors</w:t>
      </w:r>
      <w:r w:rsidR="00526624">
        <w:t xml:space="preserve"> with scopes of work that exceed $50,000</w:t>
      </w:r>
      <w:r w:rsidRPr="001B5322">
        <w:t xml:space="preserve"> to maximize cost-effectiveness while maintaining quality standards.</w:t>
      </w:r>
    </w:p>
    <w:p w14:paraId="210C0E60" w14:textId="77777777" w:rsidR="00367C90" w:rsidRPr="001B5322" w:rsidRDefault="00367C90" w:rsidP="00367C90">
      <w:pPr>
        <w:spacing w:after="120"/>
      </w:pPr>
    </w:p>
    <w:p w14:paraId="620E8DB2" w14:textId="4133D8DA" w:rsidR="00420BB7" w:rsidRDefault="00420BB7" w:rsidP="00DB63F5">
      <w:pPr>
        <w:pStyle w:val="ListParagraph"/>
        <w:numPr>
          <w:ilvl w:val="0"/>
          <w:numId w:val="10"/>
        </w:numPr>
        <w:spacing w:after="120"/>
        <w:ind w:left="357" w:hanging="357"/>
        <w:rPr>
          <w:b/>
          <w:bCs/>
          <w:sz w:val="28"/>
          <w:szCs w:val="28"/>
        </w:rPr>
      </w:pPr>
      <w:r>
        <w:rPr>
          <w:b/>
          <w:bCs/>
          <w:sz w:val="28"/>
          <w:szCs w:val="28"/>
        </w:rPr>
        <w:t>Confidentiality</w:t>
      </w:r>
    </w:p>
    <w:p w14:paraId="16F4CB9E" w14:textId="28CDF0EA" w:rsidR="00367436" w:rsidRPr="00367436" w:rsidRDefault="00367436" w:rsidP="00367436">
      <w:pPr>
        <w:spacing w:after="120"/>
        <w:rPr>
          <w:i/>
          <w:iCs/>
        </w:rPr>
      </w:pPr>
      <w:r w:rsidRPr="00367436">
        <w:rPr>
          <w:i/>
          <w:iCs/>
          <w:highlight w:val="yellow"/>
        </w:rPr>
        <w:t>Identify whether information will remain confidential to the committee members only.</w:t>
      </w:r>
      <w:r w:rsidRPr="00367436">
        <w:rPr>
          <w:i/>
          <w:iCs/>
        </w:rPr>
        <w:t xml:space="preserve"> </w:t>
      </w:r>
    </w:p>
    <w:p w14:paraId="6E1C25FD" w14:textId="1DBDD72E" w:rsidR="00367436" w:rsidRDefault="00367436" w:rsidP="00367436">
      <w:pPr>
        <w:spacing w:after="120"/>
      </w:pPr>
      <w:r>
        <w:t>Examples:</w:t>
      </w:r>
    </w:p>
    <w:p w14:paraId="16D922EC" w14:textId="47499D16" w:rsidR="00367436" w:rsidRPr="00367436" w:rsidRDefault="00367436" w:rsidP="00367436">
      <w:pPr>
        <w:pStyle w:val="ListParagraph"/>
        <w:numPr>
          <w:ilvl w:val="0"/>
          <w:numId w:val="15"/>
        </w:numPr>
        <w:spacing w:after="120"/>
      </w:pPr>
      <w:r w:rsidRPr="00367436">
        <w:t>All discussions at committee meetings shall be confidential and only disclosed to members or staff if approval has been granted by the committee. Committee members shall maintain the confidentiality of any records, materials, or discussions and guard against improper access.</w:t>
      </w:r>
    </w:p>
    <w:p w14:paraId="5C62755D" w14:textId="231D666B" w:rsidR="00420BB7" w:rsidRPr="00367436" w:rsidRDefault="00367436" w:rsidP="00367436">
      <w:pPr>
        <w:pStyle w:val="ListParagraph"/>
        <w:numPr>
          <w:ilvl w:val="0"/>
          <w:numId w:val="15"/>
        </w:numPr>
        <w:spacing w:after="120"/>
      </w:pPr>
      <w:r w:rsidRPr="00367436">
        <w:t>To determine what material is considered confidential, a committee member should raise the concern to the Chair of the committee or the board.</w:t>
      </w:r>
    </w:p>
    <w:p w14:paraId="7502F548" w14:textId="77777777" w:rsidR="00420BB7" w:rsidRPr="00420BB7" w:rsidRDefault="00420BB7" w:rsidP="00420BB7">
      <w:pPr>
        <w:spacing w:after="120"/>
        <w:rPr>
          <w:b/>
          <w:bCs/>
          <w:sz w:val="28"/>
          <w:szCs w:val="28"/>
        </w:rPr>
      </w:pPr>
    </w:p>
    <w:p w14:paraId="18D08008" w14:textId="0EEE2BAF" w:rsidR="00DB63F5" w:rsidRPr="00DB63F5" w:rsidRDefault="00E2706F" w:rsidP="00DB63F5">
      <w:pPr>
        <w:pStyle w:val="ListParagraph"/>
        <w:numPr>
          <w:ilvl w:val="0"/>
          <w:numId w:val="10"/>
        </w:numPr>
        <w:spacing w:after="120"/>
        <w:ind w:left="357" w:hanging="357"/>
        <w:rPr>
          <w:b/>
          <w:bCs/>
          <w:sz w:val="28"/>
          <w:szCs w:val="28"/>
        </w:rPr>
      </w:pPr>
      <w:r w:rsidRPr="00DB63F5">
        <w:rPr>
          <w:b/>
          <w:bCs/>
          <w:sz w:val="28"/>
          <w:szCs w:val="28"/>
        </w:rPr>
        <w:t>Risk Management</w:t>
      </w:r>
    </w:p>
    <w:p w14:paraId="1FD49F53" w14:textId="2C13608F" w:rsidR="00E2706F" w:rsidRPr="00DB63F5" w:rsidRDefault="0092588C" w:rsidP="00DB63F5">
      <w:pPr>
        <w:spacing w:after="120"/>
        <w:rPr>
          <w:b/>
          <w:bCs/>
        </w:rPr>
      </w:pPr>
      <w:r w:rsidRPr="00DB63F5">
        <w:rPr>
          <w:i/>
          <w:iCs/>
          <w:highlight w:val="yellow"/>
        </w:rPr>
        <w:t>Identify potential risks related to the building development project and describe how the committee will address them.</w:t>
      </w:r>
    </w:p>
    <w:p w14:paraId="48FA2712" w14:textId="1F4BAC94" w:rsidR="00E2706F" w:rsidRPr="001B5322" w:rsidRDefault="00E2706F" w:rsidP="00CC4948">
      <w:pPr>
        <w:pStyle w:val="ListParagraph"/>
        <w:numPr>
          <w:ilvl w:val="0"/>
          <w:numId w:val="15"/>
        </w:numPr>
        <w:spacing w:after="120"/>
      </w:pPr>
      <w:r w:rsidRPr="001B5322">
        <w:t>Identify potential risks such as delays, budget overruns, or regulatory hurdles, and develop mitigation strategies.</w:t>
      </w:r>
    </w:p>
    <w:p w14:paraId="6E4E94B9" w14:textId="3A1FE59F" w:rsidR="00E2706F" w:rsidRDefault="00E2706F" w:rsidP="00CC4948">
      <w:pPr>
        <w:pStyle w:val="ListParagraph"/>
        <w:numPr>
          <w:ilvl w:val="0"/>
          <w:numId w:val="15"/>
        </w:numPr>
        <w:spacing w:after="120"/>
      </w:pPr>
      <w:r w:rsidRPr="001B5322">
        <w:t>Regularly assess and reassess risks throughout the project lifecycle, adjusting strategies as necessary to minimize exposure.</w:t>
      </w:r>
    </w:p>
    <w:p w14:paraId="264D0A46" w14:textId="77777777" w:rsidR="00370FAE" w:rsidRDefault="00370FAE" w:rsidP="00370FAE">
      <w:pPr>
        <w:spacing w:after="120"/>
      </w:pPr>
    </w:p>
    <w:p w14:paraId="5AEE5AED" w14:textId="77777777" w:rsidR="003E4CCB" w:rsidRDefault="003E4CCB" w:rsidP="003E4CCB">
      <w:pPr>
        <w:pBdr>
          <w:top w:val="single" w:sz="4" w:space="1" w:color="auto"/>
        </w:pBdr>
        <w:spacing w:before="240" w:after="120"/>
        <w:rPr>
          <w:i/>
          <w:iCs/>
          <w:highlight w:val="yellow"/>
        </w:rPr>
      </w:pPr>
    </w:p>
    <w:p w14:paraId="4DBA5305" w14:textId="7FCC47E0" w:rsidR="00370FAE" w:rsidRDefault="00370FAE" w:rsidP="003E4CCB">
      <w:pPr>
        <w:pBdr>
          <w:top w:val="single" w:sz="4" w:space="1" w:color="auto"/>
        </w:pBdr>
        <w:spacing w:before="240" w:after="120"/>
        <w:rPr>
          <w:i/>
          <w:iCs/>
        </w:rPr>
      </w:pPr>
      <w:r w:rsidRPr="00DB63F5">
        <w:rPr>
          <w:i/>
          <w:iCs/>
          <w:highlight w:val="yellow"/>
        </w:rPr>
        <w:t>For More Information:</w:t>
      </w:r>
    </w:p>
    <w:p w14:paraId="5C1C84B0" w14:textId="0FF80C8A" w:rsidR="00370FAE" w:rsidRDefault="00EE7DFA" w:rsidP="00370FAE">
      <w:pPr>
        <w:pStyle w:val="ListParagraph"/>
        <w:numPr>
          <w:ilvl w:val="0"/>
          <w:numId w:val="17"/>
        </w:numPr>
        <w:spacing w:after="120"/>
        <w:rPr>
          <w:i/>
          <w:iCs/>
        </w:rPr>
      </w:pPr>
      <w:hyperlink r:id="rId8" w:history="1">
        <w:r w:rsidR="00370FAE" w:rsidRPr="00C84E50">
          <w:rPr>
            <w:rStyle w:val="Hyperlink"/>
            <w:i/>
            <w:iCs/>
          </w:rPr>
          <w:t>Charity Village</w:t>
        </w:r>
      </w:hyperlink>
      <w:r w:rsidR="00C84E50">
        <w:rPr>
          <w:i/>
          <w:iCs/>
        </w:rPr>
        <w:t xml:space="preserve"> – Tips for Creating an Effective Committee Terms of Reference</w:t>
      </w:r>
    </w:p>
    <w:p w14:paraId="55EBB7A9" w14:textId="182AFC48" w:rsidR="00370FAE" w:rsidRDefault="00EE7DFA" w:rsidP="00370FAE">
      <w:pPr>
        <w:pStyle w:val="ListParagraph"/>
        <w:numPr>
          <w:ilvl w:val="0"/>
          <w:numId w:val="17"/>
        </w:numPr>
        <w:spacing w:after="120"/>
        <w:rPr>
          <w:i/>
          <w:iCs/>
        </w:rPr>
      </w:pPr>
      <w:hyperlink r:id="rId9" w:history="1">
        <w:r w:rsidR="00536C50" w:rsidRPr="00536C50">
          <w:rPr>
            <w:rStyle w:val="Hyperlink"/>
            <w:i/>
            <w:iCs/>
          </w:rPr>
          <w:t>Ontario Organizational Development Program</w:t>
        </w:r>
      </w:hyperlink>
      <w:r w:rsidR="00536C50">
        <w:rPr>
          <w:i/>
          <w:iCs/>
        </w:rPr>
        <w:t xml:space="preserve"> – </w:t>
      </w:r>
      <w:r w:rsidR="00536C50" w:rsidRPr="00536C50">
        <w:rPr>
          <w:i/>
          <w:iCs/>
        </w:rPr>
        <w:t>Board Committee Terms of Reference Template</w:t>
      </w:r>
    </w:p>
    <w:p w14:paraId="3FFF6EF5" w14:textId="77777777" w:rsidR="006560DF" w:rsidRDefault="00EE7DFA" w:rsidP="00370FAE">
      <w:pPr>
        <w:pStyle w:val="ListParagraph"/>
        <w:numPr>
          <w:ilvl w:val="0"/>
          <w:numId w:val="17"/>
        </w:numPr>
        <w:spacing w:after="120"/>
        <w:rPr>
          <w:i/>
          <w:iCs/>
        </w:rPr>
      </w:pPr>
      <w:hyperlink r:id="rId10" w:history="1">
        <w:r w:rsidR="008E4A19" w:rsidRPr="008E4A19">
          <w:rPr>
            <w:rStyle w:val="Hyperlink"/>
            <w:i/>
            <w:iCs/>
          </w:rPr>
          <w:t>Co-op Creator</w:t>
        </w:r>
      </w:hyperlink>
      <w:r w:rsidR="008E4A19">
        <w:rPr>
          <w:i/>
          <w:iCs/>
        </w:rPr>
        <w:t xml:space="preserve"> – Creating a Terms of Reference</w:t>
      </w:r>
    </w:p>
    <w:p w14:paraId="5A70F095" w14:textId="22D48FB6" w:rsidR="008E4A19" w:rsidRDefault="00EE7DFA" w:rsidP="00370FAE">
      <w:pPr>
        <w:pStyle w:val="ListParagraph"/>
        <w:numPr>
          <w:ilvl w:val="0"/>
          <w:numId w:val="17"/>
        </w:numPr>
        <w:spacing w:after="120"/>
        <w:rPr>
          <w:i/>
          <w:iCs/>
        </w:rPr>
      </w:pPr>
      <w:hyperlink r:id="rId11" w:history="1">
        <w:r w:rsidR="006560DF" w:rsidRPr="00AF2674">
          <w:rPr>
            <w:rStyle w:val="Hyperlink"/>
            <w:i/>
            <w:iCs/>
          </w:rPr>
          <w:t>Boardable</w:t>
        </w:r>
      </w:hyperlink>
      <w:r w:rsidR="006560DF">
        <w:rPr>
          <w:i/>
          <w:iCs/>
        </w:rPr>
        <w:t xml:space="preserve"> </w:t>
      </w:r>
      <w:r w:rsidR="00AF2674">
        <w:rPr>
          <w:i/>
          <w:iCs/>
        </w:rPr>
        <w:t xml:space="preserve">– </w:t>
      </w:r>
      <w:r w:rsidR="00AF2674" w:rsidRPr="00AF2674">
        <w:rPr>
          <w:i/>
          <w:iCs/>
        </w:rPr>
        <w:t>Nonprofit Board Committees: A Q&amp;A Guide to Grow Impact</w:t>
      </w:r>
    </w:p>
    <w:p w14:paraId="1A2A4C55" w14:textId="0D4BE112" w:rsidR="003E4CCB" w:rsidRPr="00370FAE" w:rsidRDefault="00EE7DFA" w:rsidP="00370FAE">
      <w:pPr>
        <w:pStyle w:val="ListParagraph"/>
        <w:numPr>
          <w:ilvl w:val="0"/>
          <w:numId w:val="17"/>
        </w:numPr>
        <w:spacing w:after="120"/>
        <w:rPr>
          <w:i/>
          <w:iCs/>
        </w:rPr>
      </w:pPr>
      <w:hyperlink r:id="rId12" w:history="1">
        <w:r w:rsidR="003E4CCB" w:rsidRPr="003E4CCB">
          <w:rPr>
            <w:rStyle w:val="Hyperlink"/>
            <w:i/>
            <w:iCs/>
          </w:rPr>
          <w:t>Capital Campaign Pro</w:t>
        </w:r>
      </w:hyperlink>
      <w:r w:rsidR="003E4CCB">
        <w:rPr>
          <w:i/>
          <w:iCs/>
        </w:rPr>
        <w:t xml:space="preserve"> – Capital Campaign Committees: The Ultimate Guide </w:t>
      </w:r>
    </w:p>
    <w:p w14:paraId="5A1882E9" w14:textId="679BFF34" w:rsidR="00FE359F" w:rsidRPr="001B5322" w:rsidRDefault="00FE359F" w:rsidP="00DB63F5">
      <w:pPr>
        <w:spacing w:after="120"/>
      </w:pPr>
    </w:p>
    <w:sectPr w:rsidR="00FE359F" w:rsidRPr="001B5322">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E4AF4" w14:textId="77777777" w:rsidR="00A501E6" w:rsidRDefault="00A501E6" w:rsidP="00B27A8E">
      <w:pPr>
        <w:spacing w:after="0" w:line="240" w:lineRule="auto"/>
      </w:pPr>
      <w:r>
        <w:separator/>
      </w:r>
    </w:p>
  </w:endnote>
  <w:endnote w:type="continuationSeparator" w:id="0">
    <w:p w14:paraId="13A5E7AF" w14:textId="77777777" w:rsidR="00A501E6" w:rsidRDefault="00A501E6" w:rsidP="00B27A8E">
      <w:pPr>
        <w:spacing w:after="0" w:line="240" w:lineRule="auto"/>
      </w:pPr>
      <w:r>
        <w:continuationSeparator/>
      </w:r>
    </w:p>
  </w:endnote>
  <w:endnote w:type="continuationNotice" w:id="1">
    <w:p w14:paraId="0108DE14" w14:textId="77777777" w:rsidR="00A501E6" w:rsidRDefault="00A50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2470" w14:textId="3D5E7057" w:rsidR="00B27A8E" w:rsidRPr="00DB63F5" w:rsidRDefault="00A52898" w:rsidP="00B27A8E">
    <w:pPr>
      <w:pStyle w:val="Footer"/>
    </w:pPr>
    <w:r w:rsidRPr="00DB63F5">
      <w:rPr>
        <w:b/>
        <w:bCs/>
        <w:highlight w:val="yellow"/>
      </w:rPr>
      <w:t>[Organization Name]</w:t>
    </w:r>
    <w:r w:rsidR="00B27A8E" w:rsidRPr="00DB63F5">
      <w:rPr>
        <w:b/>
        <w:bCs/>
      </w:rPr>
      <w:t xml:space="preserve"> </w:t>
    </w:r>
    <w:r w:rsidR="00B27A8E" w:rsidRPr="00DB63F5">
      <w:t xml:space="preserve">| </w:t>
    </w:r>
    <w:r w:rsidRPr="00DB63F5">
      <w:t>Terms of Reference for Capital Development Commit</w:t>
    </w:r>
    <w:r w:rsidR="00DB63F5">
      <w:t>tee</w:t>
    </w:r>
    <w:r w:rsidR="00B27A8E" w:rsidRPr="00DB63F5">
      <w:t xml:space="preserve">                       </w:t>
    </w:r>
    <w:sdt>
      <w:sdtPr>
        <w:id w:val="-379940449"/>
        <w:docPartObj>
          <w:docPartGallery w:val="Page Numbers (Bottom of Page)"/>
          <w:docPartUnique/>
        </w:docPartObj>
      </w:sdtPr>
      <w:sdtEndPr/>
      <w:sdtContent>
        <w:sdt>
          <w:sdtPr>
            <w:id w:val="-1769616900"/>
            <w:docPartObj>
              <w:docPartGallery w:val="Page Numbers (Top of Page)"/>
              <w:docPartUnique/>
            </w:docPartObj>
          </w:sdtPr>
          <w:sdtEndPr/>
          <w:sdtContent>
            <w:r w:rsidR="00B27A8E" w:rsidRPr="00DB63F5">
              <w:t xml:space="preserve">Page </w:t>
            </w:r>
            <w:r w:rsidR="00B27A8E" w:rsidRPr="00DB63F5">
              <w:rPr>
                <w:b/>
                <w:bCs/>
                <w:sz w:val="24"/>
                <w:szCs w:val="24"/>
              </w:rPr>
              <w:fldChar w:fldCharType="begin"/>
            </w:r>
            <w:r w:rsidR="00B27A8E" w:rsidRPr="00DB63F5">
              <w:rPr>
                <w:b/>
                <w:bCs/>
              </w:rPr>
              <w:instrText xml:space="preserve"> PAGE </w:instrText>
            </w:r>
            <w:r w:rsidR="00B27A8E" w:rsidRPr="00DB63F5">
              <w:rPr>
                <w:b/>
                <w:bCs/>
                <w:sz w:val="24"/>
                <w:szCs w:val="24"/>
              </w:rPr>
              <w:fldChar w:fldCharType="separate"/>
            </w:r>
            <w:r w:rsidR="00B27A8E" w:rsidRPr="00DB63F5">
              <w:rPr>
                <w:b/>
                <w:bCs/>
                <w:noProof/>
              </w:rPr>
              <w:t>2</w:t>
            </w:r>
            <w:r w:rsidR="00B27A8E" w:rsidRPr="00DB63F5">
              <w:rPr>
                <w:b/>
                <w:bCs/>
                <w:sz w:val="24"/>
                <w:szCs w:val="24"/>
              </w:rPr>
              <w:fldChar w:fldCharType="end"/>
            </w:r>
            <w:r w:rsidR="00B27A8E" w:rsidRPr="00DB63F5">
              <w:t xml:space="preserve"> of </w:t>
            </w:r>
            <w:r w:rsidR="00B27A8E" w:rsidRPr="00DB63F5">
              <w:rPr>
                <w:b/>
                <w:bCs/>
                <w:sz w:val="24"/>
                <w:szCs w:val="24"/>
              </w:rPr>
              <w:fldChar w:fldCharType="begin"/>
            </w:r>
            <w:r w:rsidR="00B27A8E" w:rsidRPr="00DB63F5">
              <w:rPr>
                <w:b/>
                <w:bCs/>
              </w:rPr>
              <w:instrText xml:space="preserve"> NUMPAGES  </w:instrText>
            </w:r>
            <w:r w:rsidR="00B27A8E" w:rsidRPr="00DB63F5">
              <w:rPr>
                <w:b/>
                <w:bCs/>
                <w:sz w:val="24"/>
                <w:szCs w:val="24"/>
              </w:rPr>
              <w:fldChar w:fldCharType="separate"/>
            </w:r>
            <w:r w:rsidR="00B27A8E" w:rsidRPr="00DB63F5">
              <w:rPr>
                <w:b/>
                <w:bCs/>
                <w:noProof/>
              </w:rPr>
              <w:t>2</w:t>
            </w:r>
            <w:r w:rsidR="00B27A8E" w:rsidRPr="00DB63F5">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D3EE2" w14:textId="77777777" w:rsidR="00A501E6" w:rsidRDefault="00A501E6" w:rsidP="00B27A8E">
      <w:pPr>
        <w:spacing w:after="0" w:line="240" w:lineRule="auto"/>
      </w:pPr>
      <w:r>
        <w:separator/>
      </w:r>
    </w:p>
  </w:footnote>
  <w:footnote w:type="continuationSeparator" w:id="0">
    <w:p w14:paraId="7BA0E0A7" w14:textId="77777777" w:rsidR="00A501E6" w:rsidRDefault="00A501E6" w:rsidP="00B27A8E">
      <w:pPr>
        <w:spacing w:after="0" w:line="240" w:lineRule="auto"/>
      </w:pPr>
      <w:r>
        <w:continuationSeparator/>
      </w:r>
    </w:p>
  </w:footnote>
  <w:footnote w:type="continuationNotice" w:id="1">
    <w:p w14:paraId="104DD052" w14:textId="77777777" w:rsidR="00A501E6" w:rsidRDefault="00A50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5248" w14:textId="715EE79C" w:rsidR="00B27A8E" w:rsidRPr="00A52898" w:rsidRDefault="00A52898" w:rsidP="00B27A8E">
    <w:pPr>
      <w:pStyle w:val="Header"/>
      <w:jc w:val="center"/>
      <w:rPr>
        <w:lang w:val="en-US"/>
      </w:rPr>
    </w:pPr>
    <w:r>
      <w:rPr>
        <w:noProof/>
        <w:lang w:val="en-US"/>
      </w:rPr>
      <w:t>[</w:t>
    </w:r>
    <w:r w:rsidRPr="00A52898">
      <w:rPr>
        <w:noProof/>
        <w:highlight w:val="yellow"/>
        <w:lang w:val="en-US"/>
      </w:rPr>
      <w:t>organization logo</w:t>
    </w:r>
    <w:r>
      <w:rPr>
        <w:noProof/>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FAB"/>
    <w:multiLevelType w:val="hybridMultilevel"/>
    <w:tmpl w:val="6BA4E9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406C86"/>
    <w:multiLevelType w:val="hybridMultilevel"/>
    <w:tmpl w:val="4554F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3A65D0"/>
    <w:multiLevelType w:val="hybridMultilevel"/>
    <w:tmpl w:val="41CC9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896EDD"/>
    <w:multiLevelType w:val="hybridMultilevel"/>
    <w:tmpl w:val="C206F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D54C87"/>
    <w:multiLevelType w:val="hybridMultilevel"/>
    <w:tmpl w:val="3000BC5E"/>
    <w:lvl w:ilvl="0" w:tplc="6AB4E954">
      <w:start w:val="1"/>
      <w:numFmt w:val="decimal"/>
      <w:lvlText w:val="%1."/>
      <w:lvlJc w:val="left"/>
      <w:pPr>
        <w:ind w:left="36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6E3AA1"/>
    <w:multiLevelType w:val="hybridMultilevel"/>
    <w:tmpl w:val="CD5C02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6B0DDD"/>
    <w:multiLevelType w:val="hybridMultilevel"/>
    <w:tmpl w:val="EDB4B1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440E5A"/>
    <w:multiLevelType w:val="hybridMultilevel"/>
    <w:tmpl w:val="6A328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C324A7"/>
    <w:multiLevelType w:val="hybridMultilevel"/>
    <w:tmpl w:val="9BA6AF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B60FD6"/>
    <w:multiLevelType w:val="hybridMultilevel"/>
    <w:tmpl w:val="E5FA6E76"/>
    <w:lvl w:ilvl="0" w:tplc="2B327CFA">
      <w:start w:val="1"/>
      <w:numFmt w:val="decimal"/>
      <w:lvlText w:val="%1."/>
      <w:lvlJc w:val="left"/>
      <w:pPr>
        <w:ind w:left="360" w:hanging="360"/>
      </w:pPr>
      <w:rPr>
        <w:b/>
        <w:bCs/>
        <w:i w:val="0"/>
        <w:i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444E3722"/>
    <w:multiLevelType w:val="hybridMultilevel"/>
    <w:tmpl w:val="BE1CC5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47B2042"/>
    <w:multiLevelType w:val="hybridMultilevel"/>
    <w:tmpl w:val="58F2B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58B4132"/>
    <w:multiLevelType w:val="hybridMultilevel"/>
    <w:tmpl w:val="E034E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C6F2177"/>
    <w:multiLevelType w:val="hybridMultilevel"/>
    <w:tmpl w:val="0256F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0390D62"/>
    <w:multiLevelType w:val="hybridMultilevel"/>
    <w:tmpl w:val="2A0ED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7967AF2"/>
    <w:multiLevelType w:val="hybridMultilevel"/>
    <w:tmpl w:val="D6840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A0D2A0B"/>
    <w:multiLevelType w:val="hybridMultilevel"/>
    <w:tmpl w:val="5FCA2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1286950">
    <w:abstractNumId w:val="14"/>
  </w:num>
  <w:num w:numId="2" w16cid:durableId="1026102949">
    <w:abstractNumId w:val="16"/>
  </w:num>
  <w:num w:numId="3" w16cid:durableId="1200317386">
    <w:abstractNumId w:val="2"/>
  </w:num>
  <w:num w:numId="4" w16cid:durableId="869489490">
    <w:abstractNumId w:val="3"/>
  </w:num>
  <w:num w:numId="5" w16cid:durableId="1372682265">
    <w:abstractNumId w:val="6"/>
  </w:num>
  <w:num w:numId="6" w16cid:durableId="667095428">
    <w:abstractNumId w:val="8"/>
  </w:num>
  <w:num w:numId="7" w16cid:durableId="438909676">
    <w:abstractNumId w:val="5"/>
  </w:num>
  <w:num w:numId="8" w16cid:durableId="851644958">
    <w:abstractNumId w:val="10"/>
  </w:num>
  <w:num w:numId="9" w16cid:durableId="246307751">
    <w:abstractNumId w:val="12"/>
  </w:num>
  <w:num w:numId="10" w16cid:durableId="600183503">
    <w:abstractNumId w:val="9"/>
  </w:num>
  <w:num w:numId="11" w16cid:durableId="558977943">
    <w:abstractNumId w:val="4"/>
  </w:num>
  <w:num w:numId="12" w16cid:durableId="38870124">
    <w:abstractNumId w:val="0"/>
  </w:num>
  <w:num w:numId="13" w16cid:durableId="812872687">
    <w:abstractNumId w:val="13"/>
  </w:num>
  <w:num w:numId="14" w16cid:durableId="1503546148">
    <w:abstractNumId w:val="15"/>
  </w:num>
  <w:num w:numId="15" w16cid:durableId="1715499048">
    <w:abstractNumId w:val="1"/>
  </w:num>
  <w:num w:numId="16" w16cid:durableId="689841271">
    <w:abstractNumId w:val="7"/>
  </w:num>
  <w:num w:numId="17" w16cid:durableId="17776751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NbAwNjUzNLcwNTJT0lEKTi0uzszPAykwNK4FAH9W374tAAAA"/>
  </w:docVars>
  <w:rsids>
    <w:rsidRoot w:val="00950CE2"/>
    <w:rsid w:val="000133DD"/>
    <w:rsid w:val="0002689F"/>
    <w:rsid w:val="000476CB"/>
    <w:rsid w:val="0005213A"/>
    <w:rsid w:val="0005293B"/>
    <w:rsid w:val="00073E7D"/>
    <w:rsid w:val="00096862"/>
    <w:rsid w:val="000A165D"/>
    <w:rsid w:val="000C009B"/>
    <w:rsid w:val="000C4F78"/>
    <w:rsid w:val="000C68E4"/>
    <w:rsid w:val="000D2B57"/>
    <w:rsid w:val="000E6509"/>
    <w:rsid w:val="00131D89"/>
    <w:rsid w:val="0014161B"/>
    <w:rsid w:val="001428BF"/>
    <w:rsid w:val="00143A09"/>
    <w:rsid w:val="001508F2"/>
    <w:rsid w:val="00175449"/>
    <w:rsid w:val="001B0901"/>
    <w:rsid w:val="001B5243"/>
    <w:rsid w:val="001B5322"/>
    <w:rsid w:val="001C7B8E"/>
    <w:rsid w:val="00203313"/>
    <w:rsid w:val="00211BAB"/>
    <w:rsid w:val="00227D4A"/>
    <w:rsid w:val="00272485"/>
    <w:rsid w:val="002A386E"/>
    <w:rsid w:val="002B3012"/>
    <w:rsid w:val="002C0FEF"/>
    <w:rsid w:val="002C42B4"/>
    <w:rsid w:val="002C7FD7"/>
    <w:rsid w:val="002D1897"/>
    <w:rsid w:val="002D6D38"/>
    <w:rsid w:val="002F11D4"/>
    <w:rsid w:val="003228CE"/>
    <w:rsid w:val="00351435"/>
    <w:rsid w:val="00351961"/>
    <w:rsid w:val="00354E15"/>
    <w:rsid w:val="00362DDA"/>
    <w:rsid w:val="00367436"/>
    <w:rsid w:val="00367C90"/>
    <w:rsid w:val="00370FAE"/>
    <w:rsid w:val="00381668"/>
    <w:rsid w:val="003A4121"/>
    <w:rsid w:val="003B3877"/>
    <w:rsid w:val="003E4CCB"/>
    <w:rsid w:val="003F4FCC"/>
    <w:rsid w:val="00415BB0"/>
    <w:rsid w:val="00420BB7"/>
    <w:rsid w:val="004234A6"/>
    <w:rsid w:val="00432894"/>
    <w:rsid w:val="004413C7"/>
    <w:rsid w:val="00490133"/>
    <w:rsid w:val="00490303"/>
    <w:rsid w:val="0049572A"/>
    <w:rsid w:val="004B1798"/>
    <w:rsid w:val="004B7E54"/>
    <w:rsid w:val="004E0740"/>
    <w:rsid w:val="00504027"/>
    <w:rsid w:val="00507972"/>
    <w:rsid w:val="00526624"/>
    <w:rsid w:val="00530100"/>
    <w:rsid w:val="00536C50"/>
    <w:rsid w:val="00546794"/>
    <w:rsid w:val="00551520"/>
    <w:rsid w:val="005868F3"/>
    <w:rsid w:val="00587825"/>
    <w:rsid w:val="005D12D2"/>
    <w:rsid w:val="005E24DA"/>
    <w:rsid w:val="005E7891"/>
    <w:rsid w:val="006056DA"/>
    <w:rsid w:val="00612A77"/>
    <w:rsid w:val="006222FE"/>
    <w:rsid w:val="00644D5C"/>
    <w:rsid w:val="00645021"/>
    <w:rsid w:val="006560DF"/>
    <w:rsid w:val="0067764F"/>
    <w:rsid w:val="0068521A"/>
    <w:rsid w:val="0068621D"/>
    <w:rsid w:val="006B0F8A"/>
    <w:rsid w:val="006B5DE5"/>
    <w:rsid w:val="006C76BD"/>
    <w:rsid w:val="00712776"/>
    <w:rsid w:val="0071652A"/>
    <w:rsid w:val="0072779D"/>
    <w:rsid w:val="0073371A"/>
    <w:rsid w:val="007369EC"/>
    <w:rsid w:val="00743512"/>
    <w:rsid w:val="007541B4"/>
    <w:rsid w:val="00785D56"/>
    <w:rsid w:val="007A7FAD"/>
    <w:rsid w:val="007D6811"/>
    <w:rsid w:val="007E6FBB"/>
    <w:rsid w:val="007F6A9F"/>
    <w:rsid w:val="00817006"/>
    <w:rsid w:val="00821BEA"/>
    <w:rsid w:val="00823FE3"/>
    <w:rsid w:val="00843E71"/>
    <w:rsid w:val="00856A38"/>
    <w:rsid w:val="00871A33"/>
    <w:rsid w:val="00871FB0"/>
    <w:rsid w:val="00877788"/>
    <w:rsid w:val="008A21D2"/>
    <w:rsid w:val="008A442B"/>
    <w:rsid w:val="008A45EF"/>
    <w:rsid w:val="008B3DDF"/>
    <w:rsid w:val="008D49B4"/>
    <w:rsid w:val="008E19FD"/>
    <w:rsid w:val="008E4A19"/>
    <w:rsid w:val="008E4E18"/>
    <w:rsid w:val="008F2BDD"/>
    <w:rsid w:val="00924A2E"/>
    <w:rsid w:val="0092588C"/>
    <w:rsid w:val="00950CE2"/>
    <w:rsid w:val="009578B2"/>
    <w:rsid w:val="00960DF4"/>
    <w:rsid w:val="00963B24"/>
    <w:rsid w:val="009808A7"/>
    <w:rsid w:val="00984513"/>
    <w:rsid w:val="009A1065"/>
    <w:rsid w:val="009A269F"/>
    <w:rsid w:val="009F54F4"/>
    <w:rsid w:val="00A06B82"/>
    <w:rsid w:val="00A501E6"/>
    <w:rsid w:val="00A52898"/>
    <w:rsid w:val="00A67052"/>
    <w:rsid w:val="00A718BE"/>
    <w:rsid w:val="00A81C97"/>
    <w:rsid w:val="00A84AEE"/>
    <w:rsid w:val="00A95B87"/>
    <w:rsid w:val="00A96D93"/>
    <w:rsid w:val="00AC327E"/>
    <w:rsid w:val="00AF2674"/>
    <w:rsid w:val="00AF6FC1"/>
    <w:rsid w:val="00B135E5"/>
    <w:rsid w:val="00B25F97"/>
    <w:rsid w:val="00B27A8E"/>
    <w:rsid w:val="00B61E02"/>
    <w:rsid w:val="00B65A67"/>
    <w:rsid w:val="00B77329"/>
    <w:rsid w:val="00B86F08"/>
    <w:rsid w:val="00BB19F4"/>
    <w:rsid w:val="00BC496B"/>
    <w:rsid w:val="00BC75E9"/>
    <w:rsid w:val="00BD5585"/>
    <w:rsid w:val="00BE597B"/>
    <w:rsid w:val="00BE6C7E"/>
    <w:rsid w:val="00C10FE9"/>
    <w:rsid w:val="00C11BFA"/>
    <w:rsid w:val="00C43D9C"/>
    <w:rsid w:val="00C448D6"/>
    <w:rsid w:val="00C54D01"/>
    <w:rsid w:val="00C5767E"/>
    <w:rsid w:val="00C62C23"/>
    <w:rsid w:val="00C80476"/>
    <w:rsid w:val="00C84E50"/>
    <w:rsid w:val="00C87379"/>
    <w:rsid w:val="00CC4948"/>
    <w:rsid w:val="00CD2157"/>
    <w:rsid w:val="00CF2785"/>
    <w:rsid w:val="00CF36C2"/>
    <w:rsid w:val="00CF688C"/>
    <w:rsid w:val="00CF752D"/>
    <w:rsid w:val="00D161AD"/>
    <w:rsid w:val="00D262EE"/>
    <w:rsid w:val="00D26BFF"/>
    <w:rsid w:val="00D32797"/>
    <w:rsid w:val="00D36B4D"/>
    <w:rsid w:val="00D40E85"/>
    <w:rsid w:val="00D4308B"/>
    <w:rsid w:val="00D46BED"/>
    <w:rsid w:val="00D91081"/>
    <w:rsid w:val="00D9403C"/>
    <w:rsid w:val="00DB63F5"/>
    <w:rsid w:val="00DC72B2"/>
    <w:rsid w:val="00DD3074"/>
    <w:rsid w:val="00DE5251"/>
    <w:rsid w:val="00E0132B"/>
    <w:rsid w:val="00E05B74"/>
    <w:rsid w:val="00E10A67"/>
    <w:rsid w:val="00E2706F"/>
    <w:rsid w:val="00E37332"/>
    <w:rsid w:val="00E46992"/>
    <w:rsid w:val="00E87BC0"/>
    <w:rsid w:val="00E942D7"/>
    <w:rsid w:val="00ED21E9"/>
    <w:rsid w:val="00ED46E6"/>
    <w:rsid w:val="00EE7DFA"/>
    <w:rsid w:val="00F15F6C"/>
    <w:rsid w:val="00F3127C"/>
    <w:rsid w:val="00F401A8"/>
    <w:rsid w:val="00F43166"/>
    <w:rsid w:val="00F54E73"/>
    <w:rsid w:val="00F93DB4"/>
    <w:rsid w:val="00FD2C73"/>
    <w:rsid w:val="00FE359F"/>
    <w:rsid w:val="00FF5D7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58FFA"/>
  <w15:chartTrackingRefBased/>
  <w15:docId w15:val="{A58C75A1-4F73-40E2-B186-7F2C3F8F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CE2"/>
    <w:rPr>
      <w:color w:val="0563C1" w:themeColor="hyperlink"/>
      <w:u w:val="single"/>
    </w:rPr>
  </w:style>
  <w:style w:type="paragraph" w:styleId="ListParagraph">
    <w:name w:val="List Paragraph"/>
    <w:basedOn w:val="Normal"/>
    <w:uiPriority w:val="34"/>
    <w:qFormat/>
    <w:rsid w:val="00507972"/>
    <w:pPr>
      <w:ind w:left="720"/>
      <w:contextualSpacing/>
    </w:pPr>
  </w:style>
  <w:style w:type="character" w:styleId="CommentReference">
    <w:name w:val="annotation reference"/>
    <w:basedOn w:val="DefaultParagraphFont"/>
    <w:uiPriority w:val="99"/>
    <w:semiHidden/>
    <w:unhideWhenUsed/>
    <w:rsid w:val="008E4E18"/>
    <w:rPr>
      <w:sz w:val="16"/>
      <w:szCs w:val="16"/>
    </w:rPr>
  </w:style>
  <w:style w:type="paragraph" w:styleId="CommentText">
    <w:name w:val="annotation text"/>
    <w:basedOn w:val="Normal"/>
    <w:link w:val="CommentTextChar"/>
    <w:uiPriority w:val="99"/>
    <w:unhideWhenUsed/>
    <w:rsid w:val="008E4E18"/>
    <w:pPr>
      <w:spacing w:line="240" w:lineRule="auto"/>
    </w:pPr>
    <w:rPr>
      <w:sz w:val="20"/>
      <w:szCs w:val="20"/>
    </w:rPr>
  </w:style>
  <w:style w:type="character" w:customStyle="1" w:styleId="CommentTextChar">
    <w:name w:val="Comment Text Char"/>
    <w:basedOn w:val="DefaultParagraphFont"/>
    <w:link w:val="CommentText"/>
    <w:uiPriority w:val="99"/>
    <w:rsid w:val="008E4E18"/>
    <w:rPr>
      <w:sz w:val="20"/>
      <w:szCs w:val="20"/>
    </w:rPr>
  </w:style>
  <w:style w:type="paragraph" w:styleId="CommentSubject">
    <w:name w:val="annotation subject"/>
    <w:basedOn w:val="CommentText"/>
    <w:next w:val="CommentText"/>
    <w:link w:val="CommentSubjectChar"/>
    <w:uiPriority w:val="99"/>
    <w:semiHidden/>
    <w:unhideWhenUsed/>
    <w:rsid w:val="008E4E18"/>
    <w:rPr>
      <w:b/>
      <w:bCs/>
    </w:rPr>
  </w:style>
  <w:style w:type="character" w:customStyle="1" w:styleId="CommentSubjectChar">
    <w:name w:val="Comment Subject Char"/>
    <w:basedOn w:val="CommentTextChar"/>
    <w:link w:val="CommentSubject"/>
    <w:uiPriority w:val="99"/>
    <w:semiHidden/>
    <w:rsid w:val="008E4E18"/>
    <w:rPr>
      <w:b/>
      <w:bCs/>
      <w:sz w:val="20"/>
      <w:szCs w:val="20"/>
    </w:rPr>
  </w:style>
  <w:style w:type="paragraph" w:styleId="Revision">
    <w:name w:val="Revision"/>
    <w:hidden/>
    <w:uiPriority w:val="99"/>
    <w:semiHidden/>
    <w:rsid w:val="008B3DDF"/>
    <w:pPr>
      <w:spacing w:after="0" w:line="240" w:lineRule="auto"/>
    </w:pPr>
  </w:style>
  <w:style w:type="character" w:styleId="UnresolvedMention">
    <w:name w:val="Unresolved Mention"/>
    <w:basedOn w:val="DefaultParagraphFont"/>
    <w:uiPriority w:val="99"/>
    <w:semiHidden/>
    <w:unhideWhenUsed/>
    <w:rsid w:val="00AC327E"/>
    <w:rPr>
      <w:color w:val="605E5C"/>
      <w:shd w:val="clear" w:color="auto" w:fill="E1DFDD"/>
    </w:rPr>
  </w:style>
  <w:style w:type="paragraph" w:styleId="Header">
    <w:name w:val="header"/>
    <w:basedOn w:val="Normal"/>
    <w:link w:val="HeaderChar"/>
    <w:uiPriority w:val="99"/>
    <w:unhideWhenUsed/>
    <w:rsid w:val="00B27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A8E"/>
  </w:style>
  <w:style w:type="paragraph" w:styleId="Footer">
    <w:name w:val="footer"/>
    <w:basedOn w:val="Normal"/>
    <w:link w:val="FooterChar"/>
    <w:uiPriority w:val="99"/>
    <w:unhideWhenUsed/>
    <w:rsid w:val="00B27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359155">
      <w:bodyDiv w:val="1"/>
      <w:marLeft w:val="0"/>
      <w:marRight w:val="0"/>
      <w:marTop w:val="0"/>
      <w:marBottom w:val="0"/>
      <w:divBdr>
        <w:top w:val="none" w:sz="0" w:space="0" w:color="auto"/>
        <w:left w:val="none" w:sz="0" w:space="0" w:color="auto"/>
        <w:bottom w:val="none" w:sz="0" w:space="0" w:color="auto"/>
        <w:right w:val="none" w:sz="0" w:space="0" w:color="auto"/>
      </w:divBdr>
    </w:div>
    <w:div w:id="841697431">
      <w:bodyDiv w:val="1"/>
      <w:marLeft w:val="0"/>
      <w:marRight w:val="0"/>
      <w:marTop w:val="0"/>
      <w:marBottom w:val="0"/>
      <w:divBdr>
        <w:top w:val="none" w:sz="0" w:space="0" w:color="auto"/>
        <w:left w:val="none" w:sz="0" w:space="0" w:color="auto"/>
        <w:bottom w:val="none" w:sz="0" w:space="0" w:color="auto"/>
        <w:right w:val="none" w:sz="0" w:space="0" w:color="auto"/>
      </w:divBdr>
    </w:div>
    <w:div w:id="1567379785">
      <w:bodyDiv w:val="1"/>
      <w:marLeft w:val="0"/>
      <w:marRight w:val="0"/>
      <w:marTop w:val="0"/>
      <w:marBottom w:val="0"/>
      <w:divBdr>
        <w:top w:val="none" w:sz="0" w:space="0" w:color="auto"/>
        <w:left w:val="none" w:sz="0" w:space="0" w:color="auto"/>
        <w:bottom w:val="none" w:sz="0" w:space="0" w:color="auto"/>
        <w:right w:val="none" w:sz="0" w:space="0" w:color="auto"/>
      </w:divBdr>
    </w:div>
    <w:div w:id="1857036593">
      <w:bodyDiv w:val="1"/>
      <w:marLeft w:val="0"/>
      <w:marRight w:val="0"/>
      <w:marTop w:val="0"/>
      <w:marBottom w:val="0"/>
      <w:divBdr>
        <w:top w:val="none" w:sz="0" w:space="0" w:color="auto"/>
        <w:left w:val="none" w:sz="0" w:space="0" w:color="auto"/>
        <w:bottom w:val="none" w:sz="0" w:space="0" w:color="auto"/>
        <w:right w:val="none" w:sz="0" w:space="0" w:color="auto"/>
      </w:divBdr>
    </w:div>
    <w:div w:id="1914852948">
      <w:bodyDiv w:val="1"/>
      <w:marLeft w:val="0"/>
      <w:marRight w:val="0"/>
      <w:marTop w:val="0"/>
      <w:marBottom w:val="0"/>
      <w:divBdr>
        <w:top w:val="none" w:sz="0" w:space="0" w:color="auto"/>
        <w:left w:val="none" w:sz="0" w:space="0" w:color="auto"/>
        <w:bottom w:val="none" w:sz="0" w:space="0" w:color="auto"/>
        <w:right w:val="none" w:sz="0" w:space="0" w:color="auto"/>
      </w:divBdr>
    </w:div>
    <w:div w:id="1974674228">
      <w:bodyDiv w:val="1"/>
      <w:marLeft w:val="0"/>
      <w:marRight w:val="0"/>
      <w:marTop w:val="0"/>
      <w:marBottom w:val="0"/>
      <w:divBdr>
        <w:top w:val="none" w:sz="0" w:space="0" w:color="auto"/>
        <w:left w:val="none" w:sz="0" w:space="0" w:color="auto"/>
        <w:bottom w:val="none" w:sz="0" w:space="0" w:color="auto"/>
        <w:right w:val="none" w:sz="0" w:space="0" w:color="auto"/>
      </w:divBdr>
    </w:div>
    <w:div w:id="204829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ityvillage.com/tips-for-creating-an-effective-committee-terms-of-referen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pitalcampaignpro.com/capital-campaign-committees-ultimate-gui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ardable.com/resources/board-committees?nab=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opcreator.ca/resource/creating-a-terms-of-reference/" TargetMode="External"/><Relationship Id="rId4" Type="http://schemas.openxmlformats.org/officeDocument/2006/relationships/settings" Target="settings.xml"/><Relationship Id="rId9" Type="http://schemas.openxmlformats.org/officeDocument/2006/relationships/hyperlink" Target="https://sectorsource.ca/resource/file/board-committee-terms-reference-templa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A4E6-95F3-4C5A-8C16-AB5994A0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Links>
    <vt:vector size="54" baseType="variant">
      <vt:variant>
        <vt:i4>524297</vt:i4>
      </vt:variant>
      <vt:variant>
        <vt:i4>24</vt:i4>
      </vt:variant>
      <vt:variant>
        <vt:i4>0</vt:i4>
      </vt:variant>
      <vt:variant>
        <vt:i4>5</vt:i4>
      </vt:variant>
      <vt:variant>
        <vt:lpwstr>https://greenmunicipalfund.ca/funding/capital-project-new-construction-sustainable-affordable-housing</vt:lpwstr>
      </vt:variant>
      <vt:variant>
        <vt:lpwstr/>
      </vt:variant>
      <vt:variant>
        <vt:i4>5898316</vt:i4>
      </vt:variant>
      <vt:variant>
        <vt:i4>21</vt:i4>
      </vt:variant>
      <vt:variant>
        <vt:i4>0</vt:i4>
      </vt:variant>
      <vt:variant>
        <vt:i4>5</vt:i4>
      </vt:variant>
      <vt:variant>
        <vt:lpwstr>https://www.cmhc-schl.gc.ca/en/professionals/project-funding-and-mortgage-financing/funding-programs/all-funding-programs/shelter-and-transitional-housing-initiative-for-indigenous</vt:lpwstr>
      </vt:variant>
      <vt:variant>
        <vt:lpwstr/>
      </vt:variant>
      <vt:variant>
        <vt:i4>1966093</vt:i4>
      </vt:variant>
      <vt:variant>
        <vt:i4>18</vt:i4>
      </vt:variant>
      <vt:variant>
        <vt:i4>0</vt:i4>
      </vt:variant>
      <vt:variant>
        <vt:i4>5</vt:i4>
      </vt:variant>
      <vt:variant>
        <vt:lpwstr>https://www.cmhc-schl.gc.ca/en/professionals/project-funding-and-mortgage-financing/funding-programs/all-funding-programs/co-investment-fund</vt:lpwstr>
      </vt:variant>
      <vt:variant>
        <vt:lpwstr/>
      </vt:variant>
      <vt:variant>
        <vt:i4>7667767</vt:i4>
      </vt:variant>
      <vt:variant>
        <vt:i4>15</vt:i4>
      </vt:variant>
      <vt:variant>
        <vt:i4>0</vt:i4>
      </vt:variant>
      <vt:variant>
        <vt:i4>5</vt:i4>
      </vt:variant>
      <vt:variant>
        <vt:lpwstr>https://www.cmhc-schl.gc.ca/en/professionals/project-funding-and-mortgage-financing/funding-programs/all-funding-programs/rapid-housing</vt:lpwstr>
      </vt:variant>
      <vt:variant>
        <vt:lpwstr/>
      </vt:variant>
      <vt:variant>
        <vt:i4>6094918</vt:i4>
      </vt:variant>
      <vt:variant>
        <vt:i4>12</vt:i4>
      </vt:variant>
      <vt:variant>
        <vt:i4>0</vt:i4>
      </vt:variant>
      <vt:variant>
        <vt:i4>5</vt:i4>
      </vt:variant>
      <vt:variant>
        <vt:lpwstr>https://greenmunicipalfund.ca/funding/study-retrofit-new-construction-sustainable-affordable-housing</vt:lpwstr>
      </vt:variant>
      <vt:variant>
        <vt:lpwstr/>
      </vt:variant>
      <vt:variant>
        <vt:i4>7667761</vt:i4>
      </vt:variant>
      <vt:variant>
        <vt:i4>9</vt:i4>
      </vt:variant>
      <vt:variant>
        <vt:i4>0</vt:i4>
      </vt:variant>
      <vt:variant>
        <vt:i4>5</vt:i4>
      </vt:variant>
      <vt:variant>
        <vt:lpwstr>https://greenmunicipalfund.ca/funding/planning-early-support-grant-sustainable-affordable-housing-projects</vt:lpwstr>
      </vt:variant>
      <vt:variant>
        <vt:lpwstr/>
      </vt:variant>
      <vt:variant>
        <vt:i4>2424929</vt:i4>
      </vt:variant>
      <vt:variant>
        <vt:i4>6</vt:i4>
      </vt:variant>
      <vt:variant>
        <vt:i4>0</vt:i4>
      </vt:variant>
      <vt:variant>
        <vt:i4>5</vt:i4>
      </vt:variant>
      <vt:variant>
        <vt:lpwstr>https://www.cmhc-schl.gc.ca/en/professionals/project-funding-and-mortgage-financing/funding-programs/all-funding-programs/seed-funding</vt:lpwstr>
      </vt:variant>
      <vt:variant>
        <vt:lpwstr/>
      </vt:variant>
      <vt:variant>
        <vt:i4>7536675</vt:i4>
      </vt:variant>
      <vt:variant>
        <vt:i4>3</vt:i4>
      </vt:variant>
      <vt:variant>
        <vt:i4>0</vt:i4>
      </vt:variant>
      <vt:variant>
        <vt:i4>5</vt:i4>
      </vt:variant>
      <vt:variant>
        <vt:lpwstr>https://endvaw.ca/wp-content/uploads/2020/09/Second-Stage-Shelters-Full-Report.pdf</vt:lpwstr>
      </vt:variant>
      <vt:variant>
        <vt:lpwstr/>
      </vt:variant>
      <vt:variant>
        <vt:i4>7667837</vt:i4>
      </vt:variant>
      <vt:variant>
        <vt:i4>0</vt:i4>
      </vt:variant>
      <vt:variant>
        <vt:i4>0</vt:i4>
      </vt:variant>
      <vt:variant>
        <vt:i4>5</vt:i4>
      </vt:variant>
      <vt:variant>
        <vt:lpwstr>https://endvaw.ca/archives/krys-maki-second-stage/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Tanner</dc:creator>
  <cp:keywords/>
  <dc:description/>
  <cp:lastModifiedBy>Megan Golfetto</cp:lastModifiedBy>
  <cp:revision>66</cp:revision>
  <dcterms:created xsi:type="dcterms:W3CDTF">2024-03-01T16:13:00Z</dcterms:created>
  <dcterms:modified xsi:type="dcterms:W3CDTF">2024-03-04T16:27:00Z</dcterms:modified>
</cp:coreProperties>
</file>