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178EA" w14:textId="7655F0A5" w:rsidR="00283E05" w:rsidRPr="00DA0DFA" w:rsidRDefault="00DA0DFA" w:rsidP="00747F74">
      <w:pPr>
        <w:spacing w:after="120" w:line="240" w:lineRule="auto"/>
        <w:jc w:val="center"/>
        <w:rPr>
          <w:rFonts w:ascii="Anek Latin SemiCondensed SemiCo" w:hAnsi="Anek Latin SemiCondensed SemiCo" w:cs="Open Sans"/>
          <w:b/>
          <w:bCs/>
          <w:color w:val="892678" w:themeColor="accent1"/>
          <w:sz w:val="52"/>
          <w:szCs w:val="52"/>
          <w:lang w:val="fr-CA"/>
        </w:rPr>
      </w:pPr>
      <w:r w:rsidRPr="00DA0DFA">
        <w:rPr>
          <w:rFonts w:ascii="Anek Latin SemiCondensed SemiCo" w:hAnsi="Anek Latin SemiCondensed SemiCo" w:cs="Open Sans"/>
          <w:b/>
          <w:bCs/>
          <w:color w:val="892678" w:themeColor="accent1"/>
          <w:sz w:val="52"/>
          <w:szCs w:val="52"/>
          <w:lang w:val="fr-CA"/>
        </w:rPr>
        <w:t>Investissement dans le personnel et les programmes des maisons d’hébergement (MH)</w:t>
      </w:r>
    </w:p>
    <w:p w14:paraId="618B9B77" w14:textId="2D158586" w:rsidR="00BD65B1" w:rsidRPr="00BD65B1" w:rsidRDefault="00BD65B1" w:rsidP="00BD65B1">
      <w:pPr>
        <w:widowControl w:val="0"/>
        <w:spacing w:line="240" w:lineRule="auto"/>
        <w:ind w:right="838"/>
        <w:rPr>
          <w:rFonts w:ascii="Open Sans" w:hAnsi="Open Sans" w:cs="Open Sans"/>
          <w:sz w:val="20"/>
          <w:szCs w:val="20"/>
          <w:lang w:val="fr-CA"/>
        </w:rPr>
      </w:pPr>
      <w:r w:rsidRPr="00BD65B1">
        <w:rPr>
          <w:rFonts w:ascii="Open Sans" w:hAnsi="Open Sans"/>
          <w:sz w:val="20"/>
          <w:highlight w:val="yellow"/>
          <w:lang w:val="fr-CA"/>
        </w:rPr>
        <w:t>&lt;adaptez en fonction de la législation provinciale ou territoriale&gt;</w:t>
      </w:r>
    </w:p>
    <w:p w14:paraId="52DB6BF3" w14:textId="5BD1FA79" w:rsidR="00BD65B1" w:rsidRPr="00BD65B1" w:rsidRDefault="00BD65B1" w:rsidP="00BD65B1">
      <w:pPr>
        <w:spacing w:after="120" w:line="240" w:lineRule="auto"/>
        <w:rPr>
          <w:rFonts w:ascii="Open Sans" w:eastAsia="Montserrat" w:hAnsi="Open Sans" w:cs="Open Sans"/>
          <w:sz w:val="20"/>
          <w:szCs w:val="20"/>
          <w:lang w:val="fr-CA"/>
        </w:rPr>
      </w:pPr>
      <w:r w:rsidRPr="00BD65B1">
        <w:rPr>
          <w:rFonts w:ascii="Open Sans" w:hAnsi="Open Sans"/>
          <w:sz w:val="20"/>
          <w:lang w:val="fr-CA"/>
        </w:rPr>
        <w:t xml:space="preserve">La violence fondée sur le genre (VFG) atteint actuellement des proportions épidémiques dans tout le pays. En moyenne, une femme ou une jeune fille est tuée tous les deux ou trois jours, le plus souvent par son partenaire ou un ex-partenaire. Les MH pour les femmes, </w:t>
      </w:r>
      <w:r w:rsidRPr="00BD65B1">
        <w:rPr>
          <w:rFonts w:ascii="Open Sans" w:eastAsia="Montserrat" w:hAnsi="Open Sans" w:cs="Open Sans"/>
          <w:sz w:val="20"/>
          <w:szCs w:val="20"/>
          <w:lang w:val="en-US"/>
        </w:rPr>
        <w:t>les</w:t>
      </w:r>
      <w:r w:rsidRPr="00BD65B1">
        <w:rPr>
          <w:rFonts w:ascii="Open Sans" w:hAnsi="Open Sans"/>
          <w:sz w:val="20"/>
          <w:lang w:val="fr-CA"/>
        </w:rPr>
        <w:t xml:space="preserve"> enfants et les personnes d’une diversité de genres qui fuient la violence travaillent sans relâche pour que les personnes qu’elles accueillent ne viennent pas grossir les statistiques des féminicides, mais elles manquent cruellement de </w:t>
      </w:r>
      <w:r w:rsidRPr="00BD65B1">
        <w:rPr>
          <w:rFonts w:ascii="Open Sans" w:eastAsia="Montserrat" w:hAnsi="Open Sans" w:cs="Open Sans"/>
          <w:sz w:val="20"/>
          <w:szCs w:val="20"/>
          <w:lang w:val="en-US"/>
        </w:rPr>
        <w:t>fonds</w:t>
      </w:r>
      <w:r w:rsidRPr="00BD65B1">
        <w:rPr>
          <w:rFonts w:ascii="Open Sans" w:hAnsi="Open Sans"/>
          <w:sz w:val="20"/>
          <w:lang w:val="fr-CA"/>
        </w:rPr>
        <w:t xml:space="preserve"> et de moyens.</w:t>
      </w:r>
    </w:p>
    <w:p w14:paraId="46C91D6C" w14:textId="77777777" w:rsidR="00BD65B1" w:rsidRPr="008613F8" w:rsidRDefault="00BD65B1" w:rsidP="00BD65B1">
      <w:pPr>
        <w:spacing w:after="120" w:line="240" w:lineRule="auto"/>
        <w:rPr>
          <w:rFonts w:ascii="Open Sans" w:hAnsi="Open Sans" w:cs="Open Sans"/>
          <w:b/>
          <w:bCs/>
          <w:color w:val="892678" w:themeColor="accent1"/>
          <w:sz w:val="20"/>
          <w:szCs w:val="20"/>
          <w:lang w:val="en-US"/>
        </w:rPr>
      </w:pPr>
      <w:r w:rsidRPr="00BD65B1">
        <w:rPr>
          <w:rFonts w:ascii="Open Sans" w:hAnsi="Open Sans" w:cs="Open Sans"/>
          <w:b/>
          <w:bCs/>
          <w:color w:val="892678" w:themeColor="accent1"/>
          <w:sz w:val="20"/>
          <w:szCs w:val="20"/>
          <w:lang w:val="en-US"/>
        </w:rPr>
        <w:t xml:space="preserve">Nous demandons un financement opérationnel et programmatique suffisant et fiable, dont le secteur des MH a un besoin urgent pour se stabiliser. Ce financement doit couvrir les opérations de base et être suffisant pour maintenir des salaires et des avantages compétitifs, un développement professionnel continu et des programmes inclusifs et culturellement accessibles qui répondent aux divers besoins des survivantes. Le sondage montre que la main-d’œuvre des MH est nombreuse, qualifiée et chroniquement débordée, alors même qu’elle reçoit des populations de plus en plus diversifiées, confrontées à des obstacles croisés liés au racisme, au colonialisme, au handicap, au statut </w:t>
      </w:r>
      <w:r w:rsidRPr="008613F8">
        <w:rPr>
          <w:rFonts w:ascii="Open Sans" w:hAnsi="Open Sans" w:cs="Open Sans"/>
          <w:b/>
          <w:bCs/>
          <w:color w:val="892678" w:themeColor="accent1"/>
          <w:sz w:val="20"/>
          <w:szCs w:val="20"/>
          <w:lang w:val="en-US"/>
        </w:rPr>
        <w:t>d’immigration, à la pauvreté et aux géographies rurales et nordiques. La stabilisation de la main-d’œuvre et le renforcement de l’inclusion et de l’accessibilité sont des priorités interdépendantes.</w:t>
      </w:r>
    </w:p>
    <w:p w14:paraId="25A10288" w14:textId="1E91AB1A" w:rsidR="007935AC" w:rsidRPr="008613F8" w:rsidRDefault="007935AC" w:rsidP="007935AC">
      <w:pPr>
        <w:spacing w:after="120" w:line="240" w:lineRule="auto"/>
        <w:rPr>
          <w:rFonts w:ascii="Open Sans" w:eastAsia="Montserrat" w:hAnsi="Open Sans" w:cs="Open Sans"/>
          <w:sz w:val="20"/>
          <w:szCs w:val="20"/>
          <w:lang w:val="fr-CA"/>
        </w:rPr>
      </w:pPr>
      <w:r w:rsidRPr="008613F8">
        <w:rPr>
          <w:rFonts w:ascii="Open Sans" w:hAnsi="Open Sans"/>
          <w:sz w:val="20"/>
          <w:lang w:val="fr-CA"/>
        </w:rPr>
        <w:t xml:space="preserve">Les maisons d’hébergement sont en crise. D’année en année, la hausse de la demande dépasse l’offre, et l’augmentation des coûts d’exploitation, la baisse des dons et l’instabilité du financement compromettent la bonne marche de leurs activités. Dans un récent rapport d’Hébergement </w:t>
      </w:r>
      <w:r w:rsidRPr="008613F8">
        <w:rPr>
          <w:rFonts w:ascii="Open Sans" w:eastAsia="Montserrat" w:hAnsi="Open Sans" w:cs="Open Sans"/>
          <w:sz w:val="20"/>
          <w:szCs w:val="20"/>
          <w:lang w:val="en-US"/>
        </w:rPr>
        <w:t>femmes</w:t>
      </w:r>
      <w:r w:rsidRPr="008613F8">
        <w:rPr>
          <w:rFonts w:ascii="Open Sans" w:hAnsi="Open Sans"/>
          <w:sz w:val="20"/>
          <w:lang w:val="fr-CA"/>
        </w:rPr>
        <w:t xml:space="preserve"> Canada (mars 2026),</w:t>
      </w:r>
      <w:r w:rsidRPr="008613F8">
        <w:rPr>
          <w:rFonts w:ascii="Open Sans" w:hAnsi="Open Sans"/>
          <w:b/>
          <w:sz w:val="20"/>
          <w:lang w:val="fr-CA"/>
        </w:rPr>
        <w:t xml:space="preserve"> </w:t>
      </w:r>
      <w:r w:rsidRPr="008613F8">
        <w:rPr>
          <w:rFonts w:ascii="Open Sans" w:hAnsi="Open Sans" w:cs="Open Sans"/>
          <w:b/>
          <w:bCs/>
          <w:color w:val="892678" w:themeColor="accent1"/>
          <w:sz w:val="20"/>
          <w:szCs w:val="20"/>
          <w:lang w:val="en-US"/>
        </w:rPr>
        <w:t xml:space="preserve">23% des MH ont souligné avoir supprimé ou réduit des programmes au cours des 12 derniers mois. </w:t>
      </w:r>
    </w:p>
    <w:p w14:paraId="2CEAF360" w14:textId="7EF3CE83" w:rsidR="007935AC" w:rsidRPr="007935AC" w:rsidRDefault="007935AC" w:rsidP="007935AC">
      <w:pPr>
        <w:spacing w:after="120" w:line="240" w:lineRule="auto"/>
        <w:rPr>
          <w:rFonts w:ascii="Open Sans" w:eastAsia="Montserrat" w:hAnsi="Open Sans" w:cs="Open Sans"/>
          <w:sz w:val="20"/>
          <w:szCs w:val="20"/>
          <w:lang w:val="fr-CA"/>
        </w:rPr>
      </w:pPr>
      <w:r w:rsidRPr="008613F8">
        <w:rPr>
          <w:rFonts w:ascii="Open Sans" w:hAnsi="Open Sans"/>
          <w:sz w:val="20"/>
          <w:lang w:val="fr-CA"/>
        </w:rPr>
        <w:t xml:space="preserve">Dans ce même rapport, </w:t>
      </w:r>
      <w:r w:rsidRPr="008613F8">
        <w:rPr>
          <w:rFonts w:ascii="Open Sans" w:hAnsi="Open Sans" w:cs="Open Sans"/>
          <w:b/>
          <w:bCs/>
          <w:color w:val="892678" w:themeColor="accent1"/>
          <w:sz w:val="20"/>
          <w:szCs w:val="20"/>
          <w:lang w:val="en-US"/>
        </w:rPr>
        <w:t>plus de la moitié des MH interrogées (56%) font état d’une insuffisance chronique de financement opérationnel de base.</w:t>
      </w:r>
      <w:r w:rsidRPr="008613F8">
        <w:rPr>
          <w:rFonts w:ascii="Open Sans" w:hAnsi="Open Sans"/>
          <w:b/>
          <w:sz w:val="20"/>
          <w:lang w:val="fr-CA"/>
        </w:rPr>
        <w:t xml:space="preserve"> </w:t>
      </w:r>
      <w:r w:rsidRPr="008613F8">
        <w:rPr>
          <w:rFonts w:ascii="Open Sans" w:hAnsi="Open Sans"/>
          <w:sz w:val="20"/>
          <w:lang w:val="fr-CA"/>
        </w:rPr>
        <w:t>Cette situation s’explique par la stagnation et la faiblesse du financement public et des autres sources de financement de base, qui n’ont pas suivi l’évolution des coûts et des demandes de services. Bon nombre de MH co</w:t>
      </w:r>
      <w:r w:rsidRPr="007935AC">
        <w:rPr>
          <w:rFonts w:ascii="Open Sans" w:hAnsi="Open Sans"/>
          <w:sz w:val="20"/>
          <w:lang w:val="fr-CA"/>
        </w:rPr>
        <w:t xml:space="preserve">nsidèrent que le fonctionnement général et l’administration, les rénovations et les réparations, ainsi que les programmes de prévention sont les plus difficiles à financer, ce qui les amène à s’appuyer sur des collectes de fonds permanentes, des subventions concurrentielles et des projets limités dans le temps. Les MH offrent un large éventail de services, tant aux résidentes </w:t>
      </w:r>
      <w:r w:rsidRPr="007935AC">
        <w:rPr>
          <w:rFonts w:ascii="Open Sans" w:hAnsi="Open Sans"/>
          <w:sz w:val="20"/>
          <w:lang w:val="fr-CA"/>
        </w:rPr>
        <w:lastRenderedPageBreak/>
        <w:t xml:space="preserve">qu’aux non-résidentes, qui contribuent à leur sécurité et à leur processus de guérison. Ce travail est souvent effectué avec des ressources insuffisantes, forçant les MH à faire </w:t>
      </w:r>
      <w:r w:rsidR="00C2184F" w:rsidRPr="00E93DE1">
        <w:rPr>
          <w:rFonts w:ascii="Open Sans" w:hAnsi="Open Sans" w:cs="Open Sans"/>
          <w:noProof/>
          <w:lang w:val="en-US"/>
        </w:rPr>
        <mc:AlternateContent>
          <mc:Choice Requires="wps">
            <w:drawing>
              <wp:anchor distT="91440" distB="91440" distL="114300" distR="114300" simplePos="0" relativeHeight="251659264" behindDoc="0" locked="0" layoutInCell="1" allowOverlap="1" wp14:anchorId="5D3C976F" wp14:editId="6A467F48">
                <wp:simplePos x="0" y="0"/>
                <wp:positionH relativeFrom="margin">
                  <wp:align>right</wp:align>
                </wp:positionH>
                <wp:positionV relativeFrom="paragraph">
                  <wp:posOffset>610870</wp:posOffset>
                </wp:positionV>
                <wp:extent cx="5118100" cy="1403985"/>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403985"/>
                        </a:xfrm>
                        <a:prstGeom prst="rect">
                          <a:avLst/>
                        </a:prstGeom>
                        <a:noFill/>
                        <a:ln w="9525">
                          <a:noFill/>
                          <a:miter lim="800000"/>
                          <a:headEnd/>
                          <a:tailEnd/>
                        </a:ln>
                      </wps:spPr>
                      <wps:txbx>
                        <w:txbxContent>
                          <w:p w14:paraId="75016494" w14:textId="4DF2E934" w:rsidR="000F2938" w:rsidRPr="00076D7B" w:rsidRDefault="00076D7B" w:rsidP="000F2938">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lang w:val="fr-CA"/>
                              </w:rPr>
                            </w:pPr>
                            <w:r w:rsidRPr="00076D7B">
                              <w:rPr>
                                <w:rFonts w:ascii="Open Sans" w:hAnsi="Open Sans" w:cs="Open Sans"/>
                                <w:i/>
                                <w:iCs/>
                                <w:color w:val="892678" w:themeColor="accent1"/>
                                <w:sz w:val="20"/>
                                <w:szCs w:val="20"/>
                                <w:lang w:val="fr-CA"/>
                              </w:rPr>
                              <w:t>Plus de la moitié des MH ne peuvent pas couvrir leurs frais de fonctionnement sans collectes de fonds, et 10% n’y arrivent pas même en y ayant recours. Seulement 25% déclarent disposer de personnel chargé de la collecte de fonds. Par conséquent, le financement de base n’a pas suivi le rythme de l’augmentation des salaires, des charges salariales et des dépenses de fonctionnement de base.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3C976F" id="_x0000_t202" coordsize="21600,21600" o:spt="202" path="m,l,21600r21600,l21600,xe">
                <v:stroke joinstyle="miter"/>
                <v:path gradientshapeok="t" o:connecttype="rect"/>
              </v:shapetype>
              <v:shape id="Text Box 2" o:spid="_x0000_s1026" type="#_x0000_t202" style="position:absolute;margin-left:351.8pt;margin-top:48.1pt;width:403pt;height:110.55pt;z-index:251659264;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" filled="f" stroked="f">
                <v:textbox style="mso-fit-shape-to-text:t">
                  <w:txbxContent>
                    <w:p w14:paraId="75016494" w14:textId="4DF2E934" w:rsidR="000F2938" w:rsidRPr="00076D7B" w:rsidRDefault="00076D7B" w:rsidP="000F2938">
                      <w:pPr>
                        <w:pBdr>
                          <w:top w:val="single" w:sz="24" w:space="0" w:color="892678" w:themeColor="accent1"/>
                          <w:bottom w:val="single" w:sz="24" w:space="8" w:color="892678" w:themeColor="accent1"/>
                        </w:pBdr>
                        <w:spacing w:after="0"/>
                        <w:rPr>
                          <w:rFonts w:ascii="Open Sans" w:hAnsi="Open Sans" w:cs="Open Sans"/>
                          <w:b/>
                          <w:bCs/>
                          <w:i/>
                          <w:iCs/>
                          <w:color w:val="892678" w:themeColor="accent1"/>
                          <w:sz w:val="20"/>
                          <w:szCs w:val="20"/>
                          <w:lang w:val="fr-CA"/>
                        </w:rPr>
                      </w:pPr>
                      <w:r w:rsidRPr="00076D7B">
                        <w:rPr>
                          <w:rFonts w:ascii="Open Sans" w:hAnsi="Open Sans" w:cs="Open Sans"/>
                          <w:i/>
                          <w:iCs/>
                          <w:color w:val="892678" w:themeColor="accent1"/>
                          <w:sz w:val="20"/>
                          <w:szCs w:val="20"/>
                          <w:lang w:val="fr-CA"/>
                        </w:rPr>
                        <w:t>Plus de la moitié des MH ne peuvent pas couvrir leurs frais de fonctionnement sans collectes de fonds, et 10% n’y arrivent pas même en y ayant recours. Seulement 25% déclarent disposer de personnel chargé de la collecte de fonds. Par conséquent, le financement de base n’a pas suivi le rythme de l’augmentation des salaires, des charges salariales et des dépenses de fonctionnement de base.</w:t>
                      </w:r>
                    </w:p>
                  </w:txbxContent>
                </v:textbox>
                <w10:wrap type="topAndBottom" anchorx="margin"/>
              </v:shape>
            </w:pict>
          </mc:Fallback>
        </mc:AlternateContent>
      </w:r>
      <w:r w:rsidRPr="007935AC">
        <w:rPr>
          <w:rFonts w:ascii="Open Sans" w:hAnsi="Open Sans"/>
          <w:sz w:val="20"/>
          <w:lang w:val="fr-CA"/>
        </w:rPr>
        <w:t>toujours plus avec moins.</w:t>
      </w:r>
    </w:p>
    <w:p w14:paraId="110D28CD" w14:textId="2FECF61D" w:rsidR="008613F8" w:rsidRPr="008613F8" w:rsidRDefault="008613F8" w:rsidP="008613F8">
      <w:pPr>
        <w:spacing w:line="240" w:lineRule="auto"/>
        <w:rPr>
          <w:rFonts w:ascii="Open Sans" w:eastAsia="Montserrat" w:hAnsi="Open Sans" w:cs="Open Sans"/>
          <w:b/>
          <w:bCs/>
          <w:sz w:val="20"/>
          <w:szCs w:val="20"/>
          <w:lang w:val="fr-CA"/>
        </w:rPr>
      </w:pPr>
      <w:r w:rsidRPr="003D49DF">
        <w:rPr>
          <w:rFonts w:ascii="Open Sans" w:hAnsi="Open Sans" w:cs="Open Sans"/>
          <w:b/>
          <w:bCs/>
          <w:color w:val="892678" w:themeColor="accent1"/>
          <w:sz w:val="20"/>
          <w:szCs w:val="20"/>
          <w:lang w:val="en-US"/>
        </w:rPr>
        <w:t>Une grande majorité (84%) considère l’inflation et le coût de la vie comme un défi majeur,</w:t>
      </w:r>
      <w:r w:rsidRPr="008613F8">
        <w:rPr>
          <w:rFonts w:ascii="Open Sans" w:hAnsi="Open Sans"/>
          <w:b/>
          <w:sz w:val="20"/>
          <w:lang w:val="fr-CA"/>
        </w:rPr>
        <w:t xml:space="preserve"> </w:t>
      </w:r>
      <w:r w:rsidRPr="008613F8">
        <w:rPr>
          <w:rFonts w:ascii="Open Sans" w:hAnsi="Open Sans"/>
          <w:sz w:val="20"/>
          <w:lang w:val="fr-CA"/>
        </w:rPr>
        <w:t>citant l’augmentation des coûts du personnel, de la nourriture, du transport, des services publics, des systèmes de sécurité, de la technologie et des réparations, qui ont largement dépassé les augmentations du financement opérationnel.</w:t>
      </w:r>
    </w:p>
    <w:p w14:paraId="40E2F872" w14:textId="77777777" w:rsidR="008613F8" w:rsidRDefault="008613F8" w:rsidP="008613F8">
      <w:pPr>
        <w:spacing w:line="240" w:lineRule="auto"/>
        <w:rPr>
          <w:rFonts w:ascii="Open Sans" w:hAnsi="Open Sans"/>
          <w:sz w:val="20"/>
          <w:lang w:val="fr-CA"/>
        </w:rPr>
      </w:pPr>
      <w:r w:rsidRPr="008613F8">
        <w:rPr>
          <w:rFonts w:ascii="Open Sans" w:hAnsi="Open Sans"/>
          <w:sz w:val="20"/>
          <w:highlight w:val="yellow"/>
          <w:lang w:val="fr-CA"/>
        </w:rPr>
        <w:t>&lt;Pour les organisations individuelles: veuillez décrire ici votre expérience en matière de financement opérationnel de base&gt;</w:t>
      </w:r>
    </w:p>
    <w:p w14:paraId="67136C8D" w14:textId="5C5407BB" w:rsidR="00A14759" w:rsidRPr="00A14759" w:rsidRDefault="00A14759" w:rsidP="00A14759">
      <w:pPr>
        <w:spacing w:line="240" w:lineRule="auto"/>
        <w:rPr>
          <w:rFonts w:ascii="Open Sans" w:eastAsia="Montserrat" w:hAnsi="Open Sans" w:cs="Open Sans"/>
          <w:sz w:val="20"/>
          <w:szCs w:val="20"/>
          <w:lang w:val="fr-CA"/>
        </w:rPr>
      </w:pPr>
      <w:r w:rsidRPr="00A14759">
        <w:rPr>
          <w:rFonts w:ascii="Open Sans" w:hAnsi="Open Sans"/>
          <w:sz w:val="20"/>
          <w:lang w:val="fr-CA"/>
        </w:rPr>
        <w:t xml:space="preserve">Le travail de soins fait l’objet d’une attention croissante, notamment grâce à l’engagement pris par le gouvernement fédéral en 2025 de promouvoir les priorités et de mettre en œuvre des mesures concrètes dans le secteur de l’économie des soins. Bien qu’il s’apparente au travail de soins (fortement genré et exercé en grande partie par des femmes noires, autochtones et d’autres femmes de couleur), </w:t>
      </w:r>
      <w:r w:rsidRPr="00A14759">
        <w:rPr>
          <w:rFonts w:ascii="Open Sans" w:hAnsi="Open Sans"/>
          <w:b/>
          <w:sz w:val="20"/>
          <w:lang w:val="fr-CA"/>
        </w:rPr>
        <w:t>le travail lié à la VFG n’a pas été évoqué dans les débats sur l’économie des soins</w:t>
      </w:r>
      <w:r w:rsidRPr="00A14759">
        <w:rPr>
          <w:rFonts w:ascii="Open Sans" w:hAnsi="Open Sans"/>
          <w:sz w:val="20"/>
          <w:lang w:val="fr-CA"/>
        </w:rPr>
        <w:t xml:space="preserve">. On dénombre environ 1 400 organismes, totalisant quelque 30 000 membres du personnel, dans le secteur antiviolence au Canada. À titre de comparaison, </w:t>
      </w:r>
      <w:r w:rsidRPr="00A14759">
        <w:rPr>
          <w:rFonts w:ascii="Open Sans" w:hAnsi="Open Sans"/>
          <w:b/>
          <w:sz w:val="20"/>
          <w:lang w:val="fr-CA"/>
        </w:rPr>
        <w:t>ce chiffre est comparable à celui des ambulanciers paramédicaux agréés et des membres en service actif de la GRC</w:t>
      </w:r>
      <w:r w:rsidRPr="00A14759">
        <w:rPr>
          <w:rFonts w:ascii="Open Sans" w:hAnsi="Open Sans"/>
          <w:sz w:val="20"/>
          <w:lang w:val="fr-CA"/>
        </w:rPr>
        <w:t>. Il s’agit d’un secteur qui soutient les communautés et contribue à la vigueur de l’économie. Investir dans le personnel des MH s’avère non seulement indispensable pour soutenir ce travail qui sauve des vies, mais c’est aussi un investissement dans les communautés de tout le pays.</w:t>
      </w:r>
    </w:p>
    <w:p w14:paraId="6F383EED" w14:textId="77777777" w:rsidR="00A14759" w:rsidRPr="00A14759" w:rsidRDefault="00A14759" w:rsidP="00A14759">
      <w:pPr>
        <w:spacing w:line="240" w:lineRule="auto"/>
        <w:rPr>
          <w:rFonts w:ascii="Open Sans" w:hAnsi="Open Sans" w:cs="Open Sans"/>
          <w:b/>
          <w:bCs/>
          <w:color w:val="892678" w:themeColor="accent1"/>
          <w:sz w:val="20"/>
          <w:szCs w:val="20"/>
          <w:lang w:val="en-US"/>
        </w:rPr>
      </w:pPr>
      <w:r w:rsidRPr="00A14759">
        <w:rPr>
          <w:rFonts w:ascii="Open Sans" w:hAnsi="Open Sans" w:cs="Open Sans"/>
          <w:b/>
          <w:bCs/>
          <w:color w:val="892678" w:themeColor="accent1"/>
          <w:sz w:val="20"/>
          <w:szCs w:val="20"/>
          <w:lang w:val="en-US"/>
        </w:rPr>
        <w:t>La stabilisation et la valorisation du personnel des MH comprennent:</w:t>
      </w:r>
    </w:p>
    <w:p w14:paraId="5BD304E7" w14:textId="77777777" w:rsidR="00A14759" w:rsidRPr="00A14759" w:rsidRDefault="00A14759" w:rsidP="00A14759">
      <w:pPr>
        <w:pStyle w:val="ListParagraph"/>
        <w:numPr>
          <w:ilvl w:val="0"/>
          <w:numId w:val="8"/>
        </w:numPr>
        <w:spacing w:after="120" w:line="240" w:lineRule="auto"/>
        <w:rPr>
          <w:rFonts w:ascii="Open Sans" w:eastAsia="Montserrat" w:hAnsi="Open Sans" w:cs="Open Sans"/>
          <w:sz w:val="20"/>
          <w:szCs w:val="20"/>
        </w:rPr>
      </w:pPr>
      <w:r w:rsidRPr="00A14759">
        <w:rPr>
          <w:rFonts w:ascii="Open Sans" w:eastAsia="Montserrat" w:hAnsi="Open Sans" w:cs="Open Sans"/>
          <w:sz w:val="20"/>
          <w:szCs w:val="20"/>
        </w:rPr>
        <w:t>Intégrer des salaires compétitifs et des avantages sociaux complets pour le personnel des MH en tant qu’éléments essentiels et non négociables du financement opérationnel, en se basant sur des références de parité salariale avec des secteurs publics et à but non lucratif comparables.</w:t>
      </w:r>
    </w:p>
    <w:p w14:paraId="49700708" w14:textId="77777777" w:rsidR="00A14759" w:rsidRPr="00A14759" w:rsidRDefault="00A14759" w:rsidP="00A14759">
      <w:pPr>
        <w:pStyle w:val="ListParagraph"/>
        <w:numPr>
          <w:ilvl w:val="0"/>
          <w:numId w:val="8"/>
        </w:numPr>
        <w:spacing w:after="120" w:line="240" w:lineRule="auto"/>
        <w:rPr>
          <w:rFonts w:ascii="Open Sans" w:eastAsia="Montserrat" w:hAnsi="Open Sans" w:cs="Open Sans"/>
          <w:sz w:val="20"/>
          <w:szCs w:val="20"/>
        </w:rPr>
      </w:pPr>
      <w:r w:rsidRPr="00A14759">
        <w:rPr>
          <w:rFonts w:ascii="Open Sans" w:eastAsia="Montserrat" w:hAnsi="Open Sans" w:cs="Open Sans"/>
          <w:sz w:val="20"/>
          <w:szCs w:val="20"/>
        </w:rPr>
        <w:t xml:space="preserve">Financer le développement professionnel continu et la formation dans des domaines clés identifiés par les MH, y compris les pratiques tenant compte des traumatismes et de la violence, la réduction des méfaits et la réponse à la consommation de substances, la santé mentale et le risque de suicide, les pratiques culturellement ancrées et antiracistes, l’inclusion des personnes en </w:t>
      </w:r>
      <w:r w:rsidRPr="00A14759">
        <w:rPr>
          <w:rFonts w:ascii="Open Sans" w:eastAsia="Montserrat" w:hAnsi="Open Sans" w:cs="Open Sans"/>
          <w:sz w:val="20"/>
          <w:szCs w:val="20"/>
        </w:rPr>
        <w:lastRenderedPageBreak/>
        <w:t>situation de handicap, la sécurité technologique et la cybersécurité, et la préparation aux urgences climatiques.</w:t>
      </w:r>
    </w:p>
    <w:p w14:paraId="1B9F7266" w14:textId="02F9886D" w:rsidR="00A14759" w:rsidRPr="00A14759" w:rsidRDefault="00A14759" w:rsidP="00A14759">
      <w:pPr>
        <w:pStyle w:val="ListParagraph"/>
        <w:numPr>
          <w:ilvl w:val="0"/>
          <w:numId w:val="8"/>
        </w:numPr>
        <w:spacing w:after="120" w:line="240" w:lineRule="auto"/>
        <w:rPr>
          <w:rFonts w:ascii="Open Sans" w:eastAsia="Montserrat" w:hAnsi="Open Sans" w:cs="Open Sans"/>
          <w:sz w:val="20"/>
          <w:szCs w:val="20"/>
        </w:rPr>
      </w:pPr>
      <w:r w:rsidRPr="00A14759">
        <w:rPr>
          <w:rFonts w:ascii="Open Sans" w:eastAsia="Montserrat" w:hAnsi="Open Sans" w:cs="Open Sans"/>
          <w:sz w:val="20"/>
          <w:szCs w:val="20"/>
        </w:rPr>
        <w:t>Investir dans la supervision, le débreffage, le soutien à la santé mentale et la pratique réflexive pour le personnel des MH, en reconnaissant l’impact cumulatif de l’exposition aux traumatismes, aux traumatismes indirects et à la détresse morale dans des environnements surcapacitaires et dépourvus de ressources.</w:t>
      </w:r>
    </w:p>
    <w:p w14:paraId="4EF47032" w14:textId="77777777" w:rsidR="00A14759" w:rsidRPr="00A14759" w:rsidRDefault="00A14759" w:rsidP="00A14759">
      <w:pPr>
        <w:spacing w:line="240" w:lineRule="auto"/>
        <w:rPr>
          <w:rFonts w:ascii="Open Sans" w:hAnsi="Open Sans" w:cs="Open Sans"/>
          <w:b/>
          <w:bCs/>
          <w:color w:val="892678" w:themeColor="accent1"/>
          <w:sz w:val="20"/>
          <w:szCs w:val="20"/>
          <w:lang w:val="en-US"/>
        </w:rPr>
      </w:pPr>
      <w:r w:rsidRPr="00A14759">
        <w:rPr>
          <w:rFonts w:ascii="Open Sans" w:hAnsi="Open Sans" w:cs="Open Sans"/>
          <w:b/>
          <w:bCs/>
          <w:color w:val="892678" w:themeColor="accent1"/>
          <w:sz w:val="20"/>
          <w:szCs w:val="20"/>
          <w:lang w:val="en-US"/>
        </w:rPr>
        <w:t>Pour garantir des soutiens inclusifs, ancrés dans la culture et accessibles, il convient notamment de:</w:t>
      </w:r>
    </w:p>
    <w:p w14:paraId="12811066" w14:textId="77777777" w:rsidR="00A14759" w:rsidRPr="00A14759" w:rsidRDefault="00A14759" w:rsidP="00A14759">
      <w:pPr>
        <w:pStyle w:val="ListParagraph"/>
        <w:numPr>
          <w:ilvl w:val="0"/>
          <w:numId w:val="8"/>
        </w:numPr>
        <w:spacing w:after="120" w:line="240" w:lineRule="auto"/>
        <w:rPr>
          <w:rFonts w:ascii="Open Sans" w:eastAsia="Montserrat" w:hAnsi="Open Sans" w:cs="Open Sans"/>
          <w:sz w:val="20"/>
          <w:szCs w:val="20"/>
        </w:rPr>
      </w:pPr>
      <w:r w:rsidRPr="00A14759">
        <w:rPr>
          <w:rFonts w:ascii="Open Sans" w:eastAsia="Montserrat" w:hAnsi="Open Sans" w:cs="Open Sans"/>
          <w:sz w:val="20"/>
          <w:szCs w:val="20"/>
        </w:rPr>
        <w:t>Créer des flux de financement pluriannuels dédiés à des programmes culturellement adaptés et dirigés par les communautés autochtones, noires, racisées, 2ELGBTQIA+, les nouvelles arrivantes, les réfugiées et les personnes en situation de handicap, y compris des mesures de soutien conçues et gérées par ces communautés.</w:t>
      </w:r>
    </w:p>
    <w:p w14:paraId="7C5ED18C" w14:textId="77777777" w:rsidR="00A14759" w:rsidRPr="00A14759" w:rsidRDefault="00A14759" w:rsidP="00A14759">
      <w:pPr>
        <w:pStyle w:val="ListParagraph"/>
        <w:numPr>
          <w:ilvl w:val="0"/>
          <w:numId w:val="8"/>
        </w:numPr>
        <w:spacing w:after="120" w:line="240" w:lineRule="auto"/>
        <w:rPr>
          <w:rFonts w:ascii="Open Sans" w:eastAsia="Montserrat" w:hAnsi="Open Sans" w:cs="Open Sans"/>
          <w:sz w:val="20"/>
          <w:szCs w:val="20"/>
        </w:rPr>
      </w:pPr>
      <w:r w:rsidRPr="00A14759">
        <w:rPr>
          <w:rFonts w:ascii="Open Sans" w:eastAsia="Montserrat" w:hAnsi="Open Sans" w:cs="Open Sans"/>
          <w:sz w:val="20"/>
          <w:szCs w:val="20"/>
        </w:rPr>
        <w:t>Maintenir les investissements dans les MH dirigées par des Autochtones et dans les programmes gérés par des Autochtones, centrés sur des cadres fondés sur les droits, décoloniaux et fonciers qui vont au-delà du financement par projet et reconnaissent les MH autochtones comme une infrastructure essentielle dans les programmes de réconciliation et de lutte contre la violence.</w:t>
      </w:r>
    </w:p>
    <w:p w14:paraId="5C99E669" w14:textId="77777777" w:rsidR="00A14759" w:rsidRPr="00A14759" w:rsidRDefault="00A14759" w:rsidP="00A14759">
      <w:pPr>
        <w:pStyle w:val="ListParagraph"/>
        <w:numPr>
          <w:ilvl w:val="0"/>
          <w:numId w:val="8"/>
        </w:numPr>
        <w:spacing w:after="120" w:line="240" w:lineRule="auto"/>
        <w:rPr>
          <w:rFonts w:ascii="Open Sans" w:eastAsia="Montserrat" w:hAnsi="Open Sans" w:cs="Open Sans"/>
          <w:sz w:val="20"/>
          <w:szCs w:val="20"/>
        </w:rPr>
      </w:pPr>
      <w:r w:rsidRPr="00A14759">
        <w:rPr>
          <w:rFonts w:ascii="Open Sans" w:eastAsia="Montserrat" w:hAnsi="Open Sans" w:cs="Open Sans"/>
          <w:sz w:val="20"/>
          <w:szCs w:val="20"/>
        </w:rPr>
        <w:t>Développer des aides ciblées pour les enfants et les jeunes, y compris ceux qui ne sont pas hébergés, et pour les jeunes non accompagnés dont les possibilités d’hébergement sont actuellement limitées, en particulier dans les petites communautés.</w:t>
      </w:r>
    </w:p>
    <w:p w14:paraId="17294268" w14:textId="77777777" w:rsidR="00A14759" w:rsidRPr="00A14759" w:rsidRDefault="00A14759" w:rsidP="00A14759">
      <w:pPr>
        <w:pStyle w:val="ListParagraph"/>
        <w:numPr>
          <w:ilvl w:val="0"/>
          <w:numId w:val="8"/>
        </w:numPr>
        <w:spacing w:after="120" w:line="240" w:lineRule="auto"/>
        <w:rPr>
          <w:rFonts w:ascii="Open Sans" w:eastAsia="Montserrat" w:hAnsi="Open Sans" w:cs="Open Sans"/>
          <w:sz w:val="20"/>
          <w:szCs w:val="20"/>
        </w:rPr>
      </w:pPr>
      <w:r w:rsidRPr="00A14759">
        <w:rPr>
          <w:rFonts w:ascii="Open Sans" w:eastAsia="Montserrat" w:hAnsi="Open Sans" w:cs="Open Sans"/>
          <w:sz w:val="20"/>
          <w:szCs w:val="20"/>
        </w:rPr>
        <w:t>Investir dans l’intégration des personnes en situation de handicap, y compris l’accessibilité de l’information et la communication, les services d’interprétation (ASL, LSQ), les technologies d’assistance et la formation du personnel au système de justice, afin que ces personnes puissent accéder aux services des MH et s’y orienter en toute sécurité.</w:t>
      </w:r>
    </w:p>
    <w:p w14:paraId="0D62C959" w14:textId="7665D6D5" w:rsidR="00A14759" w:rsidRPr="00A14759" w:rsidRDefault="00A14759" w:rsidP="00A14759">
      <w:pPr>
        <w:pStyle w:val="ListParagraph"/>
        <w:numPr>
          <w:ilvl w:val="0"/>
          <w:numId w:val="8"/>
        </w:numPr>
        <w:spacing w:after="120" w:line="240" w:lineRule="auto"/>
        <w:rPr>
          <w:rFonts w:ascii="Open Sans" w:eastAsia="Montserrat" w:hAnsi="Open Sans" w:cs="Open Sans"/>
          <w:sz w:val="20"/>
          <w:szCs w:val="20"/>
        </w:rPr>
      </w:pPr>
      <w:r w:rsidRPr="00A14759">
        <w:rPr>
          <w:rFonts w:ascii="Open Sans" w:eastAsia="Montserrat" w:hAnsi="Open Sans" w:cs="Open Sans"/>
          <w:sz w:val="20"/>
          <w:szCs w:val="20"/>
        </w:rPr>
        <w:t>Soutenir des modèles de collaboration intersectorielle qui relient les MH aux services d’aide à l’établissement des immigrantes et des réfugiées, aux organisations de personnes handicapées, aux groupes communautaires dirigés par des personnes noires et autochtones, aux organisations 2ELGBTQIA+ et aux services pour la jeunesse, avec des mécanismes de financement qui récompensent le partenariat et la gouvernance partagée plutôt que la concurrence.</w:t>
      </w:r>
    </w:p>
    <w:p w14:paraId="36FAA33F" w14:textId="4CC2B476" w:rsidR="00A14759" w:rsidRPr="00A14759" w:rsidRDefault="00A14759" w:rsidP="00A14759">
      <w:pPr>
        <w:spacing w:line="240" w:lineRule="auto"/>
        <w:rPr>
          <w:rFonts w:ascii="Open Sans" w:eastAsia="Montserrat" w:hAnsi="Open Sans" w:cs="Open Sans"/>
          <w:sz w:val="20"/>
          <w:szCs w:val="20"/>
          <w:lang w:val="fr-CA"/>
        </w:rPr>
      </w:pPr>
      <w:r w:rsidRPr="00A14759">
        <w:rPr>
          <w:rFonts w:ascii="Open Sans" w:hAnsi="Open Sans"/>
          <w:sz w:val="20"/>
          <w:highlight w:val="yellow"/>
          <w:lang w:val="fr-CA"/>
        </w:rPr>
        <w:t>&lt;adaptez pour expliquer pourquoi vous vous adressez à cette personne ou à ce service en particulier&gt;</w:t>
      </w:r>
    </w:p>
    <w:p w14:paraId="1CAACD9C" w14:textId="77777777" w:rsidR="00A14759" w:rsidRDefault="00A14759" w:rsidP="00A14759">
      <w:pPr>
        <w:spacing w:after="120" w:line="240" w:lineRule="auto"/>
        <w:rPr>
          <w:rFonts w:ascii="Open Sans" w:eastAsia="Montserrat" w:hAnsi="Open Sans" w:cs="Open Sans"/>
          <w:sz w:val="20"/>
          <w:szCs w:val="20"/>
        </w:rPr>
      </w:pPr>
      <w:r w:rsidRPr="00A14759">
        <w:rPr>
          <w:rFonts w:ascii="Open Sans" w:hAnsi="Open Sans"/>
          <w:sz w:val="20"/>
          <w:lang w:val="fr-CA"/>
        </w:rPr>
        <w:t xml:space="preserve">En tant que ministre des Femmes et de l’Égalité des genres (FEGC), vous et votre ministère êtes </w:t>
      </w:r>
      <w:r w:rsidRPr="00A14759">
        <w:rPr>
          <w:rFonts w:ascii="Open Sans" w:eastAsia="Montserrat" w:hAnsi="Open Sans" w:cs="Open Sans"/>
          <w:sz w:val="20"/>
          <w:szCs w:val="20"/>
          <w:lang w:val="fr-CA"/>
        </w:rPr>
        <w:t>particulièrement</w:t>
      </w:r>
      <w:r w:rsidRPr="00A14759">
        <w:rPr>
          <w:rFonts w:ascii="Open Sans" w:hAnsi="Open Sans"/>
          <w:sz w:val="20"/>
          <w:lang w:val="fr-CA"/>
        </w:rPr>
        <w:t xml:space="preserve"> bien placés pour mettre en place les infrastructures sociales essentielles à la lutte contre cette épidémie de violence fondée sur le genre au Canada. </w:t>
      </w:r>
    </w:p>
    <w:p w14:paraId="3878629C" w14:textId="1ECC3F72" w:rsidR="00D16E44" w:rsidRPr="002D51A3" w:rsidRDefault="00D16E44" w:rsidP="00A14759">
      <w:pPr>
        <w:spacing w:after="120" w:line="240" w:lineRule="auto"/>
        <w:rPr>
          <w:rFonts w:ascii="Open Sans" w:eastAsia="Montserrat" w:hAnsi="Open Sans" w:cs="Open Sans"/>
          <w:sz w:val="20"/>
          <w:szCs w:val="20"/>
          <w:lang w:val="fr-CA"/>
        </w:rPr>
      </w:pPr>
      <w:r w:rsidRPr="002D51A3">
        <w:rPr>
          <w:rFonts w:ascii="Open Sans" w:hAnsi="Open Sans"/>
          <w:sz w:val="20"/>
          <w:highlight w:val="yellow"/>
          <w:lang w:val="fr-CA"/>
        </w:rPr>
        <w:lastRenderedPageBreak/>
        <w:t>&lt;adaptez le texte ci-dessous à votre organisation&gt;</w:t>
      </w:r>
    </w:p>
    <w:p w14:paraId="7D6BD076" w14:textId="77777777" w:rsidR="00D16E44" w:rsidRPr="00F751F7" w:rsidRDefault="00D16E44" w:rsidP="00D16E44">
      <w:pPr>
        <w:spacing w:line="240" w:lineRule="auto"/>
        <w:rPr>
          <w:rFonts w:ascii="Anek Latin SemiCondensed SemiCo" w:hAnsi="Anek Latin SemiCondensed SemiCo" w:cs="Open Sans"/>
          <w:b/>
          <w:bCs/>
          <w:color w:val="892678" w:themeColor="accent1"/>
          <w:sz w:val="36"/>
          <w:szCs w:val="36"/>
          <w:lang w:val="fr-CA"/>
        </w:rPr>
      </w:pPr>
      <w:r w:rsidRPr="00F751F7">
        <w:rPr>
          <w:rFonts w:ascii="Anek Latin SemiCondensed SemiCo" w:hAnsi="Anek Latin SemiCondensed SemiCo" w:cs="Open Sans"/>
          <w:b/>
          <w:bCs/>
          <w:color w:val="892678" w:themeColor="accent1"/>
          <w:sz w:val="36"/>
          <w:szCs w:val="36"/>
          <w:lang w:val="fr-CA"/>
        </w:rPr>
        <w:t>À propos d’Hébergement femmes Canada</w:t>
      </w:r>
    </w:p>
    <w:p w14:paraId="2C293E3F" w14:textId="77777777" w:rsidR="00D16E44" w:rsidRPr="00F751F7" w:rsidRDefault="00D16E44" w:rsidP="00D16E44">
      <w:pPr>
        <w:spacing w:line="240" w:lineRule="auto"/>
        <w:rPr>
          <w:rFonts w:ascii="Open Sans" w:eastAsia="Montserrat" w:hAnsi="Open Sans" w:cs="Open Sans"/>
          <w:sz w:val="20"/>
          <w:szCs w:val="20"/>
          <w:lang w:val="fr-CA"/>
        </w:rPr>
      </w:pPr>
      <w:r w:rsidRPr="00F751F7">
        <w:rPr>
          <w:rFonts w:ascii="Open Sans" w:eastAsia="Montserrat" w:hAnsi="Open Sans" w:cs="Open Sans"/>
          <w:sz w:val="20"/>
          <w:szCs w:val="20"/>
          <w:lang w:val="fr-CA"/>
        </w:rPr>
        <w:t xml:space="preserve">Hébergement femmes Canada (HFC) est une organisation nationale qui rassemble et amplifie la voix des associations de MH, des MH individuelles et des fournisseurs de logements de deuxième étape partout au pays. Nous regroupons 16 organisations provinciales et territoriales et soutenons plus de 600 MH qui accueillent des femmes et leurs enfants fuyant la violence. Nous adoptons une approche profondément féministe, intersectionnelle et axée sur la justice, en mettant en relation les organisations, en cocréant des connaissances et en plaidant en faveur d’un changement systémique visant à mettre fin à la violence fondée sur le genre. HFC s’inscrit dans un mouvement. Notre force repose sur les relations que nous entretenons avec nos membres, les survivantes et nos partenaires issus de divers secteurs, qui partagent notre vision d’une société où la sécurité, la dignité et l’équité sont garanties pour toutes les femmes, les personnes trans, bispirituelles et non binaires, ainsi que pour leurs enfants. </w:t>
      </w:r>
    </w:p>
    <w:p w14:paraId="4545C8A2" w14:textId="77777777" w:rsidR="00D16E44" w:rsidRPr="00D16E44" w:rsidRDefault="00D16E44" w:rsidP="00D16E44">
      <w:pPr>
        <w:spacing w:line="240" w:lineRule="auto"/>
        <w:rPr>
          <w:rFonts w:ascii="Anek Latin SemiCondensed SemiCo" w:hAnsi="Anek Latin SemiCondensed SemiCo" w:cs="Open Sans"/>
          <w:b/>
          <w:bCs/>
          <w:color w:val="892678" w:themeColor="accent1"/>
          <w:sz w:val="36"/>
          <w:szCs w:val="36"/>
          <w:lang w:val="pt-BR"/>
        </w:rPr>
      </w:pPr>
      <w:r w:rsidRPr="00D16E44">
        <w:rPr>
          <w:rFonts w:ascii="Anek Latin SemiCondensed SemiCo" w:hAnsi="Anek Latin SemiCondensed SemiCo" w:cs="Open Sans"/>
          <w:b/>
          <w:bCs/>
          <w:color w:val="892678" w:themeColor="accent1"/>
          <w:sz w:val="36"/>
          <w:szCs w:val="36"/>
          <w:lang w:val="pt-BR"/>
        </w:rPr>
        <w:t xml:space="preserve">Contact </w:t>
      </w:r>
    </w:p>
    <w:p w14:paraId="212ECF36" w14:textId="77777777" w:rsidR="00D16E44" w:rsidRPr="00CA2333" w:rsidRDefault="00D16E44" w:rsidP="00D16E44">
      <w:pPr>
        <w:spacing w:after="0" w:line="240" w:lineRule="auto"/>
        <w:rPr>
          <w:rFonts w:ascii="Open Sans" w:hAnsi="Open Sans" w:cs="Open Sans"/>
          <w:w w:val="105"/>
          <w:sz w:val="20"/>
          <w:szCs w:val="20"/>
          <w:lang w:val="pt-BR"/>
        </w:rPr>
      </w:pPr>
      <w:r w:rsidRPr="00CA2333">
        <w:rPr>
          <w:rFonts w:ascii="Open Sans" w:hAnsi="Open Sans" w:cs="Open Sans"/>
          <w:w w:val="105"/>
          <w:sz w:val="20"/>
          <w:szCs w:val="20"/>
          <w:lang w:val="pt-BR"/>
        </w:rPr>
        <w:t>Anuradha</w:t>
      </w:r>
      <w:r w:rsidRPr="00CA2333">
        <w:rPr>
          <w:rFonts w:ascii="Open Sans" w:hAnsi="Open Sans" w:cs="Open Sans"/>
          <w:spacing w:val="-17"/>
          <w:w w:val="105"/>
          <w:sz w:val="20"/>
          <w:szCs w:val="20"/>
          <w:lang w:val="pt-BR"/>
        </w:rPr>
        <w:t xml:space="preserve"> </w:t>
      </w:r>
      <w:r w:rsidRPr="00CA2333">
        <w:rPr>
          <w:rFonts w:ascii="Open Sans" w:hAnsi="Open Sans" w:cs="Open Sans"/>
          <w:w w:val="105"/>
          <w:sz w:val="20"/>
          <w:szCs w:val="20"/>
          <w:lang w:val="pt-BR"/>
        </w:rPr>
        <w:t>Dugal,</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Executive</w:t>
      </w:r>
      <w:r w:rsidRPr="00CA2333">
        <w:rPr>
          <w:rFonts w:ascii="Open Sans" w:hAnsi="Open Sans" w:cs="Open Sans"/>
          <w:spacing w:val="-16"/>
          <w:w w:val="105"/>
          <w:sz w:val="20"/>
          <w:szCs w:val="20"/>
          <w:lang w:val="pt-BR"/>
        </w:rPr>
        <w:t xml:space="preserve"> </w:t>
      </w:r>
      <w:r w:rsidRPr="00CA2333">
        <w:rPr>
          <w:rFonts w:ascii="Open Sans" w:hAnsi="Open Sans" w:cs="Open Sans"/>
          <w:w w:val="105"/>
          <w:sz w:val="20"/>
          <w:szCs w:val="20"/>
          <w:lang w:val="pt-BR"/>
        </w:rPr>
        <w:t>Director</w:t>
      </w:r>
    </w:p>
    <w:p w14:paraId="1BD014B9" w14:textId="77777777" w:rsidR="00D16E44" w:rsidRPr="00CA2333" w:rsidRDefault="00D16E44" w:rsidP="00D16E44">
      <w:pPr>
        <w:spacing w:after="0" w:line="240" w:lineRule="auto"/>
        <w:rPr>
          <w:rFonts w:ascii="Open Sans" w:hAnsi="Open Sans" w:cs="Open Sans"/>
          <w:w w:val="105"/>
          <w:sz w:val="20"/>
          <w:szCs w:val="20"/>
          <w:lang w:val="pt-BR"/>
        </w:rPr>
      </w:pPr>
      <w:hyperlink r:id="rId7" w:history="1">
        <w:r w:rsidRPr="00CA2333">
          <w:rPr>
            <w:rStyle w:val="Hyperlink"/>
            <w:rFonts w:ascii="Open Sans" w:hAnsi="Open Sans" w:cs="Open Sans"/>
            <w:w w:val="105"/>
            <w:sz w:val="20"/>
            <w:szCs w:val="20"/>
            <w:lang w:val="pt-BR"/>
          </w:rPr>
          <w:t>adugal@endvaw.ca</w:t>
        </w:r>
      </w:hyperlink>
    </w:p>
    <w:p w14:paraId="18B7C956" w14:textId="77777777" w:rsidR="00D16E44" w:rsidRPr="004B18E1" w:rsidRDefault="00D16E44" w:rsidP="00D16E44">
      <w:pPr>
        <w:spacing w:after="0" w:line="240" w:lineRule="auto"/>
        <w:rPr>
          <w:rFonts w:ascii="Open Sans" w:hAnsi="Open Sans" w:cs="Open Sans"/>
          <w:w w:val="105"/>
          <w:sz w:val="20"/>
          <w:szCs w:val="20"/>
          <w:lang w:val="pt-BR"/>
        </w:rPr>
      </w:pPr>
      <w:r w:rsidRPr="004B18E1">
        <w:rPr>
          <w:rFonts w:ascii="Open Sans" w:hAnsi="Open Sans" w:cs="Open Sans"/>
          <w:w w:val="105"/>
          <w:sz w:val="20"/>
          <w:szCs w:val="20"/>
          <w:lang w:val="pt-BR"/>
        </w:rPr>
        <w:t>613-680-5119</w:t>
      </w:r>
      <w:r w:rsidRPr="001E3972">
        <w:rPr>
          <w:rFonts w:ascii="Open Sans" w:hAnsi="Open Sans"/>
          <w:sz w:val="20"/>
        </w:rPr>
        <w:t>, poste</w:t>
      </w:r>
      <w:r w:rsidRPr="004B18E1">
        <w:rPr>
          <w:rFonts w:ascii="Open Sans" w:hAnsi="Open Sans" w:cs="Open Sans"/>
          <w:w w:val="105"/>
          <w:sz w:val="20"/>
          <w:szCs w:val="20"/>
          <w:lang w:val="pt-BR"/>
        </w:rPr>
        <w:t xml:space="preserve"> 115</w:t>
      </w:r>
    </w:p>
    <w:p w14:paraId="5DB3B0B2" w14:textId="77777777" w:rsidR="00D16E44" w:rsidRPr="004B18E1" w:rsidRDefault="00D16E44" w:rsidP="00D16E44">
      <w:pPr>
        <w:spacing w:after="0" w:line="240" w:lineRule="auto"/>
        <w:rPr>
          <w:rFonts w:ascii="Open Sans" w:hAnsi="Open Sans" w:cs="Open Sans"/>
          <w:w w:val="105"/>
          <w:sz w:val="20"/>
          <w:szCs w:val="20"/>
          <w:lang w:val="pt-BR"/>
        </w:rPr>
      </w:pPr>
      <w:hyperlink r:id="rId8" w:history="1">
        <w:r w:rsidRPr="004B18E1">
          <w:rPr>
            <w:rStyle w:val="Hyperlink"/>
            <w:rFonts w:ascii="Open Sans" w:hAnsi="Open Sans" w:cs="Open Sans"/>
            <w:w w:val="105"/>
            <w:sz w:val="20"/>
            <w:szCs w:val="20"/>
            <w:lang w:val="pt-BR"/>
          </w:rPr>
          <w:t>www.endvaw.ca</w:t>
        </w:r>
      </w:hyperlink>
    </w:p>
    <w:p w14:paraId="518E8F4E" w14:textId="77777777" w:rsidR="00D16E44" w:rsidRPr="004B18E1" w:rsidRDefault="00D16E44" w:rsidP="00D16E44">
      <w:pPr>
        <w:spacing w:after="0" w:line="240" w:lineRule="auto"/>
        <w:rPr>
          <w:rFonts w:ascii="Open Sans" w:hAnsi="Open Sans" w:cs="Open Sans"/>
          <w:b/>
          <w:bCs/>
          <w:color w:val="892678" w:themeColor="accent1"/>
          <w:sz w:val="20"/>
          <w:szCs w:val="20"/>
          <w:lang w:val="pt-BR"/>
        </w:rPr>
      </w:pPr>
      <w:hyperlink r:id="rId9" w:history="1">
        <w:r w:rsidRPr="004B18E1">
          <w:rPr>
            <w:rStyle w:val="Hyperlink"/>
            <w:rFonts w:ascii="Open Sans" w:hAnsi="Open Sans" w:cs="Open Sans"/>
            <w:w w:val="105"/>
            <w:sz w:val="20"/>
            <w:szCs w:val="20"/>
            <w:lang w:val="pt-BR"/>
          </w:rPr>
          <w:t>LinkedIn</w:t>
        </w:r>
      </w:hyperlink>
    </w:p>
    <w:p w14:paraId="06CFCD8D" w14:textId="7BF9C7F1" w:rsidR="00C26CB9" w:rsidRPr="00747F74" w:rsidRDefault="00C26CB9" w:rsidP="00D16E44">
      <w:pPr>
        <w:widowControl w:val="0"/>
        <w:spacing w:after="120" w:line="240" w:lineRule="auto"/>
        <w:ind w:right="838"/>
        <w:rPr>
          <w:rFonts w:ascii="Open Sans" w:hAnsi="Open Sans" w:cs="Open Sans"/>
          <w:w w:val="105"/>
          <w:sz w:val="20"/>
          <w:szCs w:val="20"/>
          <w:lang w:val="pt-BR"/>
        </w:rPr>
      </w:pPr>
    </w:p>
    <w:sectPr w:rsidR="00C26CB9" w:rsidRPr="00747F74" w:rsidSect="002E6568">
      <w:headerReference w:type="even" r:id="rId10"/>
      <w:footerReference w:type="even" r:id="rId11"/>
      <w:footerReference w:type="default" r:id="rId12"/>
      <w:headerReference w:type="first" r:id="rId13"/>
      <w:pgSz w:w="12240" w:h="15840"/>
      <w:pgMar w:top="1871" w:right="2087" w:bottom="1871" w:left="208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32893" w14:textId="77777777" w:rsidR="00A55A81" w:rsidRDefault="00A55A81" w:rsidP="006B4753">
      <w:pPr>
        <w:spacing w:after="0" w:line="240" w:lineRule="auto"/>
      </w:pPr>
      <w:r>
        <w:separator/>
      </w:r>
    </w:p>
  </w:endnote>
  <w:endnote w:type="continuationSeparator" w:id="0">
    <w:p w14:paraId="0F244B8B" w14:textId="77777777" w:rsidR="00A55A81" w:rsidRDefault="00A55A81" w:rsidP="006B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98B61B97-6E9A-489F-85F7-FC331D4D4142}"/>
    <w:embedBold r:id="rId2" w:fontKey="{E987CB5D-9A49-4859-BDB2-7079C79E4DCB}"/>
    <w:embedItalic r:id="rId3" w:fontKey="{A8723C22-0535-4DE2-AFF0-0D055FFCE7F8}"/>
    <w:embedBoldItalic r:id="rId4" w:fontKey="{97BE2B6A-44B4-4BB9-8218-914BCB473091}"/>
  </w:font>
  <w:font w:name="Montserrat">
    <w:panose1 w:val="00000000000000000000"/>
    <w:charset w:val="00"/>
    <w:family w:val="auto"/>
    <w:pitch w:val="variable"/>
    <w:sig w:usb0="A00002FF" w:usb1="4000207B" w:usb2="00000000" w:usb3="00000000" w:csb0="00000197" w:csb1="00000000"/>
    <w:embedRegular r:id="rId5" w:fontKey="{38C52ECB-3A20-4E77-B3F5-47FE635F792B}"/>
    <w:embedBold r:id="rId6" w:fontKey="{855BB63C-E06F-4A8E-95CE-EA8607E31ACD}"/>
  </w:font>
  <w:font w:name="Aptos">
    <w:charset w:val="00"/>
    <w:family w:val="swiss"/>
    <w:pitch w:val="variable"/>
    <w:sig w:usb0="20000287" w:usb1="00000003" w:usb2="00000000" w:usb3="00000000" w:csb0="0000019F" w:csb1="00000000"/>
    <w:embedRegular r:id="rId7" w:fontKey="{AB6DBE7C-58DE-461D-A339-0E0A175CBE98}"/>
    <w:embedBold r:id="rId8" w:fontKey="{50EF64EB-0E4D-42F9-8101-F142225BDDB5}"/>
    <w:embedItalic r:id="rId9" w:fontKey="{489944F6-367D-4F26-A381-AC85EF621300}"/>
    <w:embedBoldItalic r:id="rId10" w:fontKey="{1CAD874C-660B-4E35-9291-F1D504AB8D81}"/>
  </w:font>
  <w:font w:name="Aptos Display">
    <w:charset w:val="00"/>
    <w:family w:val="swiss"/>
    <w:pitch w:val="variable"/>
    <w:sig w:usb0="20000287" w:usb1="00000003" w:usb2="00000000" w:usb3="00000000" w:csb0="0000019F" w:csb1="00000000"/>
    <w:embedRegular r:id="rId11" w:fontKey="{A50D678C-19AB-4B8F-B650-F1574132204A}"/>
  </w:font>
  <w:font w:name="Open Sans Medium">
    <w:charset w:val="00"/>
    <w:family w:val="auto"/>
    <w:pitch w:val="variable"/>
    <w:sig w:usb0="E00002FF" w:usb1="4000201B" w:usb2="00000028" w:usb3="00000000" w:csb0="0000019F" w:csb1="00000000"/>
    <w:embedRegular r:id="rId12" w:fontKey="{ABC67118-358C-4554-8D6B-43E49DD260CD}"/>
  </w:font>
  <w:font w:name="Arial">
    <w:panose1 w:val="020B0604020202020204"/>
    <w:charset w:val="00"/>
    <w:family w:val="swiss"/>
    <w:pitch w:val="variable"/>
    <w:sig w:usb0="E0002EFF" w:usb1="C000785B" w:usb2="00000009" w:usb3="00000000" w:csb0="000001FF" w:csb1="00000000"/>
  </w:font>
  <w:font w:name="Anek Latin SemiCondensed SemiCo">
    <w:altName w:val="Calibri"/>
    <w:charset w:val="4D"/>
    <w:family w:val="auto"/>
    <w:pitch w:val="variable"/>
    <w:sig w:usb0="A000007F" w:usb1="00000043" w:usb2="00000000" w:usb3="00000000" w:csb0="00000193" w:csb1="00000000"/>
    <w:embedBold r:id="rId13" w:fontKey="{C89E5B54-A67A-44E5-8E43-CCAE2C7484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220003"/>
      <w:docPartObj>
        <w:docPartGallery w:val="Page Numbers (Bottom of Page)"/>
        <w:docPartUnique/>
      </w:docPartObj>
    </w:sdtPr>
    <w:sdtEndPr>
      <w:rPr>
        <w:rStyle w:val="PageNumber"/>
      </w:rPr>
    </w:sdtEndPr>
    <w:sdtContent>
      <w:p w14:paraId="46622AA5" w14:textId="1B14A9B9" w:rsidR="00257BEA" w:rsidRDefault="00257BEA" w:rsidP="00950D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848864829"/>
      <w:docPartObj>
        <w:docPartGallery w:val="Page Numbers (Bottom of Page)"/>
        <w:docPartUnique/>
      </w:docPartObj>
    </w:sdtPr>
    <w:sdtEndPr>
      <w:rPr>
        <w:rStyle w:val="PageNumber"/>
      </w:rPr>
    </w:sdtEndPr>
    <w:sdtContent>
      <w:p w14:paraId="79D12C88" w14:textId="4F4E3345" w:rsidR="00012B61" w:rsidRDefault="00012B61" w:rsidP="00257BE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A61269A" w14:textId="77777777" w:rsidR="00012B61" w:rsidRDefault="00012B61" w:rsidP="00012B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4277311"/>
      <w:docPartObj>
        <w:docPartGallery w:val="Page Numbers (Bottom of Page)"/>
        <w:docPartUnique/>
      </w:docPartObj>
    </w:sdtPr>
    <w:sdtEndPr>
      <w:rPr>
        <w:rStyle w:val="PageNumber"/>
      </w:rPr>
    </w:sdtEndPr>
    <w:sdtContent>
      <w:p w14:paraId="01A40DE9" w14:textId="0550CB3A" w:rsidR="00257BEA" w:rsidRDefault="00257BEA" w:rsidP="00950DCD">
        <w:pPr>
          <w:pStyle w:val="Footer"/>
          <w:framePr w:wrap="none" w:vAnchor="text" w:hAnchor="margin" w:xAlign="right" w:y="1"/>
          <w:rPr>
            <w:rStyle w:val="PageNumber"/>
          </w:rPr>
        </w:pPr>
        <w:r w:rsidRPr="00257BEA">
          <w:rPr>
            <w:rStyle w:val="PageNumber"/>
            <w:rFonts w:ascii="Open Sans Medium" w:hAnsi="Open Sans Medium" w:cs="Open Sans Medium"/>
            <w:color w:val="2F0A43" w:themeColor="text1"/>
            <w:sz w:val="18"/>
            <w:szCs w:val="18"/>
          </w:rPr>
          <w:fldChar w:fldCharType="begin"/>
        </w:r>
        <w:r w:rsidRPr="00257BEA">
          <w:rPr>
            <w:rStyle w:val="PageNumber"/>
            <w:rFonts w:ascii="Open Sans Medium" w:hAnsi="Open Sans Medium" w:cs="Open Sans Medium"/>
            <w:color w:val="2F0A43" w:themeColor="text1"/>
            <w:sz w:val="18"/>
            <w:szCs w:val="18"/>
          </w:rPr>
          <w:instrText xml:space="preserve"> PAGE </w:instrText>
        </w:r>
        <w:r w:rsidRPr="00257BEA">
          <w:rPr>
            <w:rStyle w:val="PageNumber"/>
            <w:rFonts w:ascii="Open Sans Medium" w:hAnsi="Open Sans Medium" w:cs="Open Sans Medium"/>
            <w:color w:val="2F0A43" w:themeColor="text1"/>
            <w:sz w:val="18"/>
            <w:szCs w:val="18"/>
          </w:rPr>
          <w:fldChar w:fldCharType="separate"/>
        </w:r>
        <w:r w:rsidRPr="00257BEA">
          <w:rPr>
            <w:rStyle w:val="PageNumber"/>
            <w:rFonts w:ascii="Open Sans Medium" w:hAnsi="Open Sans Medium" w:cs="Open Sans Medium"/>
            <w:noProof/>
            <w:color w:val="2F0A43" w:themeColor="text1"/>
            <w:sz w:val="18"/>
            <w:szCs w:val="18"/>
          </w:rPr>
          <w:t>2</w:t>
        </w:r>
        <w:r w:rsidRPr="00257BEA">
          <w:rPr>
            <w:rStyle w:val="PageNumber"/>
            <w:rFonts w:ascii="Open Sans Medium" w:hAnsi="Open Sans Medium" w:cs="Open Sans Medium"/>
            <w:color w:val="2F0A43" w:themeColor="text1"/>
            <w:sz w:val="18"/>
            <w:szCs w:val="18"/>
          </w:rPr>
          <w:fldChar w:fldCharType="end"/>
        </w:r>
      </w:p>
    </w:sdtContent>
  </w:sdt>
  <w:p w14:paraId="4D08A5B2" w14:textId="0FFA49D0" w:rsidR="00C9409A" w:rsidRDefault="00257BEA" w:rsidP="00012B61">
    <w:pPr>
      <w:pStyle w:val="Footer"/>
      <w:ind w:right="360"/>
    </w:pPr>
    <w:r>
      <w:rPr>
        <w:noProof/>
      </w:rPr>
      <w:drawing>
        <wp:inline distT="0" distB="0" distL="0" distR="0" wp14:anchorId="6FF5EE90" wp14:editId="5F560730">
          <wp:extent cx="1622322" cy="333274"/>
          <wp:effectExtent l="0" t="0" r="3810" b="0"/>
          <wp:docPr id="1736736605" name="Picture 4"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6605" name="Picture 4" descr="A purpl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9235" cy="3696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CC206" w14:textId="77777777" w:rsidR="00A55A81" w:rsidRDefault="00A55A81" w:rsidP="006B4753">
      <w:pPr>
        <w:spacing w:after="0" w:line="240" w:lineRule="auto"/>
      </w:pPr>
      <w:r>
        <w:separator/>
      </w:r>
    </w:p>
  </w:footnote>
  <w:footnote w:type="continuationSeparator" w:id="0">
    <w:p w14:paraId="08C90D3F" w14:textId="77777777" w:rsidR="00A55A81" w:rsidRDefault="00A55A81" w:rsidP="006B4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DF8F" w14:textId="3360D0AA" w:rsidR="002E6568" w:rsidRDefault="00A55A81">
    <w:pPr>
      <w:pStyle w:val="Header"/>
    </w:pPr>
    <w:r>
      <w:rPr>
        <w:noProof/>
      </w:rPr>
      <w:pict w14:anchorId="7BE59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3" o:spid="_x0000_s1026" type="#_x0000_t75" alt="" style="position:absolute;margin-left:0;margin-top:0;width:612pt;height:11in;z-index:-251635712;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2B7" w14:textId="440D4C3B" w:rsidR="002E6568" w:rsidRDefault="00A55A81">
    <w:pPr>
      <w:pStyle w:val="Header"/>
    </w:pPr>
    <w:r>
      <w:rPr>
        <w:noProof/>
      </w:rPr>
      <w:pict w14:anchorId="4EC84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436182" o:spid="_x0000_s1025" type="#_x0000_t75" alt="" style="position:absolute;margin-left:0;margin-top:0;width:612pt;height:11in;z-index:-251638784;mso-wrap-edited:f;mso-width-percent:0;mso-height-percent:0;mso-position-horizontal:center;mso-position-horizontal-relative:margin;mso-position-vertical:center;mso-position-vertical-relative:margin;mso-width-percent:0;mso-height-percent:0" o:allowincell="f">
          <v:imagedata r:id="rId1" o:title="wsc_repo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83E3C"/>
    <w:multiLevelType w:val="hybridMultilevel"/>
    <w:tmpl w:val="A6AC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558F5"/>
    <w:multiLevelType w:val="hybridMultilevel"/>
    <w:tmpl w:val="0F26A2F8"/>
    <w:lvl w:ilvl="0" w:tplc="A38E176A">
      <w:start w:val="1"/>
      <w:numFmt w:val="bullet"/>
      <w:lvlText w:val=""/>
      <w:lvlJc w:val="left"/>
      <w:pPr>
        <w:ind w:left="425" w:hanging="283"/>
      </w:pPr>
      <w:rPr>
        <w:rFonts w:ascii="Symbol" w:hAnsi="Symbol" w:hint="default"/>
        <w:color w:val="89267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3CB560F"/>
    <w:multiLevelType w:val="hybridMultilevel"/>
    <w:tmpl w:val="76B8F4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C446FF7"/>
    <w:multiLevelType w:val="hybridMultilevel"/>
    <w:tmpl w:val="DDC21BF8"/>
    <w:lvl w:ilvl="0" w:tplc="BFAE047E">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F555B9E"/>
    <w:multiLevelType w:val="hybridMultilevel"/>
    <w:tmpl w:val="131C71A6"/>
    <w:lvl w:ilvl="0" w:tplc="B12EA672">
      <w:numFmt w:val="bullet"/>
      <w:lvlText w:val="•"/>
      <w:lvlJc w:val="left"/>
      <w:pPr>
        <w:ind w:left="720" w:hanging="360"/>
      </w:pPr>
      <w:rPr>
        <w:rFonts w:ascii="Open Sans" w:eastAsia="Montserrat" w:hAnsi="Open Sans" w:cs="Open San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5191240"/>
    <w:multiLevelType w:val="hybridMultilevel"/>
    <w:tmpl w:val="A8880C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2A268D3"/>
    <w:multiLevelType w:val="hybridMultilevel"/>
    <w:tmpl w:val="6882C470"/>
    <w:lvl w:ilvl="0" w:tplc="C56E8048">
      <w:start w:val="1"/>
      <w:numFmt w:val="bullet"/>
      <w:lvlText w:val=""/>
      <w:lvlJc w:val="left"/>
      <w:pPr>
        <w:ind w:left="284" w:hanging="14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2257B2D"/>
    <w:multiLevelType w:val="hybridMultilevel"/>
    <w:tmpl w:val="7AF0B6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7711AED"/>
    <w:multiLevelType w:val="hybridMultilevel"/>
    <w:tmpl w:val="45206110"/>
    <w:lvl w:ilvl="0" w:tplc="10090001">
      <w:start w:val="1"/>
      <w:numFmt w:val="bullet"/>
      <w:lvlText w:val=""/>
      <w:lvlJc w:val="left"/>
      <w:pPr>
        <w:ind w:left="720" w:hanging="360"/>
      </w:pPr>
      <w:rPr>
        <w:rFonts w:ascii="Symbol" w:hAnsi="Symbol" w:hint="default"/>
      </w:rPr>
    </w:lvl>
    <w:lvl w:ilvl="1" w:tplc="3EAE270A">
      <w:numFmt w:val="bullet"/>
      <w:lvlText w:val="•"/>
      <w:lvlJc w:val="left"/>
      <w:pPr>
        <w:ind w:left="1440" w:hanging="360"/>
      </w:pPr>
      <w:rPr>
        <w:rFonts w:ascii="Montserrat" w:eastAsia="Montserrat" w:hAnsi="Montserrat" w:cs="Montserrat"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A3A098C"/>
    <w:multiLevelType w:val="hybridMultilevel"/>
    <w:tmpl w:val="EB5CCF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69720678">
    <w:abstractNumId w:val="0"/>
  </w:num>
  <w:num w:numId="2" w16cid:durableId="639068506">
    <w:abstractNumId w:val="3"/>
  </w:num>
  <w:num w:numId="3" w16cid:durableId="750736704">
    <w:abstractNumId w:val="6"/>
  </w:num>
  <w:num w:numId="4" w16cid:durableId="29187663">
    <w:abstractNumId w:val="1"/>
  </w:num>
  <w:num w:numId="5" w16cid:durableId="1783569304">
    <w:abstractNumId w:val="4"/>
  </w:num>
  <w:num w:numId="6" w16cid:durableId="580919206">
    <w:abstractNumId w:val="8"/>
  </w:num>
  <w:num w:numId="7" w16cid:durableId="317926012">
    <w:abstractNumId w:val="2"/>
  </w:num>
  <w:num w:numId="8" w16cid:durableId="185023994">
    <w:abstractNumId w:val="9"/>
  </w:num>
  <w:num w:numId="9" w16cid:durableId="585725814">
    <w:abstractNumId w:val="5"/>
  </w:num>
  <w:num w:numId="10" w16cid:durableId="18165995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E9"/>
    <w:rsid w:val="000124D8"/>
    <w:rsid w:val="00012B61"/>
    <w:rsid w:val="00040DF4"/>
    <w:rsid w:val="00043082"/>
    <w:rsid w:val="0006741F"/>
    <w:rsid w:val="00076D7B"/>
    <w:rsid w:val="000A2492"/>
    <w:rsid w:val="000A3F79"/>
    <w:rsid w:val="000C4A2A"/>
    <w:rsid w:val="000F14BD"/>
    <w:rsid w:val="000F2938"/>
    <w:rsid w:val="000F3F7F"/>
    <w:rsid w:val="001101C1"/>
    <w:rsid w:val="00134B9B"/>
    <w:rsid w:val="00140EC4"/>
    <w:rsid w:val="00142882"/>
    <w:rsid w:val="001A5AF4"/>
    <w:rsid w:val="001D7456"/>
    <w:rsid w:val="001F02EA"/>
    <w:rsid w:val="001F07EB"/>
    <w:rsid w:val="0025588D"/>
    <w:rsid w:val="00257BEA"/>
    <w:rsid w:val="00283E05"/>
    <w:rsid w:val="00292534"/>
    <w:rsid w:val="002B5AB1"/>
    <w:rsid w:val="002C258F"/>
    <w:rsid w:val="002D279C"/>
    <w:rsid w:val="002E5203"/>
    <w:rsid w:val="002E6568"/>
    <w:rsid w:val="0031116C"/>
    <w:rsid w:val="00342B3F"/>
    <w:rsid w:val="00355E67"/>
    <w:rsid w:val="003C3D28"/>
    <w:rsid w:val="003C4E82"/>
    <w:rsid w:val="003D49DF"/>
    <w:rsid w:val="0040013B"/>
    <w:rsid w:val="00452639"/>
    <w:rsid w:val="004547B1"/>
    <w:rsid w:val="00485592"/>
    <w:rsid w:val="004B4C2D"/>
    <w:rsid w:val="004D6780"/>
    <w:rsid w:val="00536EAC"/>
    <w:rsid w:val="00552B09"/>
    <w:rsid w:val="00556D4A"/>
    <w:rsid w:val="00571563"/>
    <w:rsid w:val="00581447"/>
    <w:rsid w:val="005C19A4"/>
    <w:rsid w:val="005D2756"/>
    <w:rsid w:val="00617E8B"/>
    <w:rsid w:val="00655094"/>
    <w:rsid w:val="006700AB"/>
    <w:rsid w:val="006810E2"/>
    <w:rsid w:val="006833A1"/>
    <w:rsid w:val="006B2C91"/>
    <w:rsid w:val="006B4753"/>
    <w:rsid w:val="006C5B3D"/>
    <w:rsid w:val="007157DC"/>
    <w:rsid w:val="00724390"/>
    <w:rsid w:val="00747F74"/>
    <w:rsid w:val="00755100"/>
    <w:rsid w:val="007935AC"/>
    <w:rsid w:val="00851B23"/>
    <w:rsid w:val="00856AAE"/>
    <w:rsid w:val="0086126A"/>
    <w:rsid w:val="008613F8"/>
    <w:rsid w:val="008C68E4"/>
    <w:rsid w:val="008F44FD"/>
    <w:rsid w:val="0091076D"/>
    <w:rsid w:val="0091490A"/>
    <w:rsid w:val="0094079E"/>
    <w:rsid w:val="00947D14"/>
    <w:rsid w:val="00956096"/>
    <w:rsid w:val="009D0856"/>
    <w:rsid w:val="009D1215"/>
    <w:rsid w:val="009F13AA"/>
    <w:rsid w:val="00A05392"/>
    <w:rsid w:val="00A14759"/>
    <w:rsid w:val="00A30DAC"/>
    <w:rsid w:val="00A332A0"/>
    <w:rsid w:val="00A55A81"/>
    <w:rsid w:val="00A5691F"/>
    <w:rsid w:val="00A91F41"/>
    <w:rsid w:val="00AF3BE3"/>
    <w:rsid w:val="00B203E9"/>
    <w:rsid w:val="00B247DC"/>
    <w:rsid w:val="00B3142B"/>
    <w:rsid w:val="00B42DB7"/>
    <w:rsid w:val="00B81E0C"/>
    <w:rsid w:val="00BA2EE3"/>
    <w:rsid w:val="00BB0AE1"/>
    <w:rsid w:val="00BC29D4"/>
    <w:rsid w:val="00BD65B1"/>
    <w:rsid w:val="00BF79B3"/>
    <w:rsid w:val="00C06FDC"/>
    <w:rsid w:val="00C13F65"/>
    <w:rsid w:val="00C20D88"/>
    <w:rsid w:val="00C2184F"/>
    <w:rsid w:val="00C26CB9"/>
    <w:rsid w:val="00C54EBA"/>
    <w:rsid w:val="00C72D45"/>
    <w:rsid w:val="00C742B2"/>
    <w:rsid w:val="00C74E27"/>
    <w:rsid w:val="00C75A9A"/>
    <w:rsid w:val="00C76A86"/>
    <w:rsid w:val="00C9409A"/>
    <w:rsid w:val="00CA1406"/>
    <w:rsid w:val="00CA1DDF"/>
    <w:rsid w:val="00CA2333"/>
    <w:rsid w:val="00CC2EBF"/>
    <w:rsid w:val="00CE2B0B"/>
    <w:rsid w:val="00CF0052"/>
    <w:rsid w:val="00D037B9"/>
    <w:rsid w:val="00D16E44"/>
    <w:rsid w:val="00D9485D"/>
    <w:rsid w:val="00DA0DFA"/>
    <w:rsid w:val="00E1370A"/>
    <w:rsid w:val="00E25B33"/>
    <w:rsid w:val="00E50FAC"/>
    <w:rsid w:val="00E6623E"/>
    <w:rsid w:val="00E66FC1"/>
    <w:rsid w:val="00E75229"/>
    <w:rsid w:val="00E870B3"/>
    <w:rsid w:val="00EC18BA"/>
    <w:rsid w:val="00ED2012"/>
    <w:rsid w:val="00ED342C"/>
    <w:rsid w:val="00F6515E"/>
    <w:rsid w:val="00F72D66"/>
    <w:rsid w:val="00F95E03"/>
    <w:rsid w:val="00FA7A48"/>
    <w:rsid w:val="00FD0D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3F5E"/>
  <w15:chartTrackingRefBased/>
  <w15:docId w15:val="{B8ADAB2D-1EE6-0647-B460-FC91F3F4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4753"/>
    <w:pPr>
      <w:keepNext/>
      <w:keepLines/>
      <w:spacing w:before="360" w:after="80"/>
      <w:outlineLvl w:val="0"/>
    </w:pPr>
    <w:rPr>
      <w:rFonts w:asciiTheme="majorHAnsi" w:eastAsiaTheme="majorEastAsia" w:hAnsiTheme="majorHAnsi" w:cstheme="majorBidi"/>
      <w:color w:val="661C59" w:themeColor="accent1" w:themeShade="BF"/>
      <w:sz w:val="40"/>
      <w:szCs w:val="40"/>
    </w:rPr>
  </w:style>
  <w:style w:type="paragraph" w:styleId="Heading2">
    <w:name w:val="heading 2"/>
    <w:basedOn w:val="Normal"/>
    <w:next w:val="Normal"/>
    <w:link w:val="Heading2Char"/>
    <w:uiPriority w:val="9"/>
    <w:semiHidden/>
    <w:unhideWhenUsed/>
    <w:qFormat/>
    <w:rsid w:val="006B4753"/>
    <w:pPr>
      <w:keepNext/>
      <w:keepLines/>
      <w:spacing w:before="160" w:after="80"/>
      <w:outlineLvl w:val="1"/>
    </w:pPr>
    <w:rPr>
      <w:rFonts w:asciiTheme="majorHAnsi" w:eastAsiaTheme="majorEastAsia" w:hAnsiTheme="majorHAnsi" w:cstheme="majorBidi"/>
      <w:color w:val="661C59" w:themeColor="accent1" w:themeShade="BF"/>
      <w:sz w:val="32"/>
      <w:szCs w:val="32"/>
    </w:rPr>
  </w:style>
  <w:style w:type="paragraph" w:styleId="Heading3">
    <w:name w:val="heading 3"/>
    <w:basedOn w:val="Normal"/>
    <w:next w:val="Normal"/>
    <w:link w:val="Heading3Char"/>
    <w:uiPriority w:val="9"/>
    <w:semiHidden/>
    <w:unhideWhenUsed/>
    <w:qFormat/>
    <w:rsid w:val="006B4753"/>
    <w:pPr>
      <w:keepNext/>
      <w:keepLines/>
      <w:spacing w:before="160" w:after="80"/>
      <w:outlineLvl w:val="2"/>
    </w:pPr>
    <w:rPr>
      <w:rFonts w:eastAsiaTheme="majorEastAsia" w:cstheme="majorBidi"/>
      <w:color w:val="661C59" w:themeColor="accent1" w:themeShade="BF"/>
      <w:sz w:val="28"/>
      <w:szCs w:val="28"/>
    </w:rPr>
  </w:style>
  <w:style w:type="paragraph" w:styleId="Heading4">
    <w:name w:val="heading 4"/>
    <w:basedOn w:val="Normal"/>
    <w:next w:val="Normal"/>
    <w:link w:val="Heading4Char"/>
    <w:uiPriority w:val="9"/>
    <w:semiHidden/>
    <w:unhideWhenUsed/>
    <w:qFormat/>
    <w:rsid w:val="006B4753"/>
    <w:pPr>
      <w:keepNext/>
      <w:keepLines/>
      <w:spacing w:before="80" w:after="40"/>
      <w:outlineLvl w:val="3"/>
    </w:pPr>
    <w:rPr>
      <w:rFonts w:eastAsiaTheme="majorEastAsia" w:cstheme="majorBidi"/>
      <w:i/>
      <w:iCs/>
      <w:color w:val="661C59" w:themeColor="accent1" w:themeShade="BF"/>
    </w:rPr>
  </w:style>
  <w:style w:type="paragraph" w:styleId="Heading5">
    <w:name w:val="heading 5"/>
    <w:basedOn w:val="Normal"/>
    <w:next w:val="Normal"/>
    <w:link w:val="Heading5Char"/>
    <w:uiPriority w:val="9"/>
    <w:semiHidden/>
    <w:unhideWhenUsed/>
    <w:qFormat/>
    <w:rsid w:val="006B4753"/>
    <w:pPr>
      <w:keepNext/>
      <w:keepLines/>
      <w:spacing w:before="80" w:after="40"/>
      <w:outlineLvl w:val="4"/>
    </w:pPr>
    <w:rPr>
      <w:rFonts w:eastAsiaTheme="majorEastAsia" w:cstheme="majorBidi"/>
      <w:color w:val="661C59" w:themeColor="accent1" w:themeShade="BF"/>
    </w:rPr>
  </w:style>
  <w:style w:type="paragraph" w:styleId="Heading6">
    <w:name w:val="heading 6"/>
    <w:basedOn w:val="Normal"/>
    <w:next w:val="Normal"/>
    <w:link w:val="Heading6Char"/>
    <w:uiPriority w:val="9"/>
    <w:semiHidden/>
    <w:unhideWhenUsed/>
    <w:qFormat/>
    <w:rsid w:val="006B4753"/>
    <w:pPr>
      <w:keepNext/>
      <w:keepLines/>
      <w:spacing w:before="40" w:after="0"/>
      <w:outlineLvl w:val="5"/>
    </w:pPr>
    <w:rPr>
      <w:rFonts w:eastAsiaTheme="majorEastAsia" w:cstheme="majorBidi"/>
      <w:i/>
      <w:iCs/>
      <w:color w:val="8A1DC6" w:themeColor="text1" w:themeTint="A6"/>
    </w:rPr>
  </w:style>
  <w:style w:type="paragraph" w:styleId="Heading7">
    <w:name w:val="heading 7"/>
    <w:basedOn w:val="Normal"/>
    <w:next w:val="Normal"/>
    <w:link w:val="Heading7Char"/>
    <w:uiPriority w:val="9"/>
    <w:semiHidden/>
    <w:unhideWhenUsed/>
    <w:qFormat/>
    <w:rsid w:val="006B4753"/>
    <w:pPr>
      <w:keepNext/>
      <w:keepLines/>
      <w:spacing w:before="40" w:after="0"/>
      <w:outlineLvl w:val="6"/>
    </w:pPr>
    <w:rPr>
      <w:rFonts w:eastAsiaTheme="majorEastAsia" w:cstheme="majorBidi"/>
      <w:color w:val="8A1DC6" w:themeColor="text1" w:themeTint="A6"/>
    </w:rPr>
  </w:style>
  <w:style w:type="paragraph" w:styleId="Heading8">
    <w:name w:val="heading 8"/>
    <w:basedOn w:val="Normal"/>
    <w:next w:val="Normal"/>
    <w:link w:val="Heading8Char"/>
    <w:uiPriority w:val="9"/>
    <w:semiHidden/>
    <w:unhideWhenUsed/>
    <w:qFormat/>
    <w:rsid w:val="006B4753"/>
    <w:pPr>
      <w:keepNext/>
      <w:keepLines/>
      <w:spacing w:after="0"/>
      <w:outlineLvl w:val="7"/>
    </w:pPr>
    <w:rPr>
      <w:rFonts w:eastAsiaTheme="majorEastAsia" w:cstheme="majorBidi"/>
      <w:i/>
      <w:iCs/>
      <w:color w:val="57127C" w:themeColor="text1" w:themeTint="D8"/>
    </w:rPr>
  </w:style>
  <w:style w:type="paragraph" w:styleId="Heading9">
    <w:name w:val="heading 9"/>
    <w:basedOn w:val="Normal"/>
    <w:next w:val="Normal"/>
    <w:link w:val="Heading9Char"/>
    <w:uiPriority w:val="9"/>
    <w:semiHidden/>
    <w:unhideWhenUsed/>
    <w:qFormat/>
    <w:rsid w:val="006B4753"/>
    <w:pPr>
      <w:keepNext/>
      <w:keepLines/>
      <w:spacing w:after="0"/>
      <w:outlineLvl w:val="8"/>
    </w:pPr>
    <w:rPr>
      <w:rFonts w:eastAsiaTheme="majorEastAsia" w:cstheme="majorBidi"/>
      <w:color w:val="57127C"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753"/>
    <w:rPr>
      <w:rFonts w:asciiTheme="majorHAnsi" w:eastAsiaTheme="majorEastAsia" w:hAnsiTheme="majorHAnsi" w:cstheme="majorBidi"/>
      <w:color w:val="661C59" w:themeColor="accent1" w:themeShade="BF"/>
      <w:sz w:val="40"/>
      <w:szCs w:val="40"/>
    </w:rPr>
  </w:style>
  <w:style w:type="character" w:customStyle="1" w:styleId="Heading2Char">
    <w:name w:val="Heading 2 Char"/>
    <w:basedOn w:val="DefaultParagraphFont"/>
    <w:link w:val="Heading2"/>
    <w:uiPriority w:val="9"/>
    <w:semiHidden/>
    <w:rsid w:val="006B4753"/>
    <w:rPr>
      <w:rFonts w:asciiTheme="majorHAnsi" w:eastAsiaTheme="majorEastAsia" w:hAnsiTheme="majorHAnsi" w:cstheme="majorBidi"/>
      <w:color w:val="661C59" w:themeColor="accent1" w:themeShade="BF"/>
      <w:sz w:val="32"/>
      <w:szCs w:val="32"/>
    </w:rPr>
  </w:style>
  <w:style w:type="character" w:customStyle="1" w:styleId="Heading3Char">
    <w:name w:val="Heading 3 Char"/>
    <w:basedOn w:val="DefaultParagraphFont"/>
    <w:link w:val="Heading3"/>
    <w:uiPriority w:val="9"/>
    <w:semiHidden/>
    <w:rsid w:val="006B4753"/>
    <w:rPr>
      <w:rFonts w:eastAsiaTheme="majorEastAsia" w:cstheme="majorBidi"/>
      <w:color w:val="661C59" w:themeColor="accent1" w:themeShade="BF"/>
      <w:sz w:val="28"/>
      <w:szCs w:val="28"/>
    </w:rPr>
  </w:style>
  <w:style w:type="character" w:customStyle="1" w:styleId="Heading4Char">
    <w:name w:val="Heading 4 Char"/>
    <w:basedOn w:val="DefaultParagraphFont"/>
    <w:link w:val="Heading4"/>
    <w:uiPriority w:val="9"/>
    <w:semiHidden/>
    <w:rsid w:val="006B4753"/>
    <w:rPr>
      <w:rFonts w:eastAsiaTheme="majorEastAsia" w:cstheme="majorBidi"/>
      <w:i/>
      <w:iCs/>
      <w:color w:val="661C59" w:themeColor="accent1" w:themeShade="BF"/>
    </w:rPr>
  </w:style>
  <w:style w:type="character" w:customStyle="1" w:styleId="Heading5Char">
    <w:name w:val="Heading 5 Char"/>
    <w:basedOn w:val="DefaultParagraphFont"/>
    <w:link w:val="Heading5"/>
    <w:uiPriority w:val="9"/>
    <w:semiHidden/>
    <w:rsid w:val="006B4753"/>
    <w:rPr>
      <w:rFonts w:eastAsiaTheme="majorEastAsia" w:cstheme="majorBidi"/>
      <w:color w:val="661C59" w:themeColor="accent1" w:themeShade="BF"/>
    </w:rPr>
  </w:style>
  <w:style w:type="character" w:customStyle="1" w:styleId="Heading6Char">
    <w:name w:val="Heading 6 Char"/>
    <w:basedOn w:val="DefaultParagraphFont"/>
    <w:link w:val="Heading6"/>
    <w:uiPriority w:val="9"/>
    <w:semiHidden/>
    <w:rsid w:val="006B4753"/>
    <w:rPr>
      <w:rFonts w:eastAsiaTheme="majorEastAsia" w:cstheme="majorBidi"/>
      <w:i/>
      <w:iCs/>
      <w:color w:val="8A1DC6" w:themeColor="text1" w:themeTint="A6"/>
    </w:rPr>
  </w:style>
  <w:style w:type="character" w:customStyle="1" w:styleId="Heading7Char">
    <w:name w:val="Heading 7 Char"/>
    <w:basedOn w:val="DefaultParagraphFont"/>
    <w:link w:val="Heading7"/>
    <w:uiPriority w:val="9"/>
    <w:semiHidden/>
    <w:rsid w:val="006B4753"/>
    <w:rPr>
      <w:rFonts w:eastAsiaTheme="majorEastAsia" w:cstheme="majorBidi"/>
      <w:color w:val="8A1DC6" w:themeColor="text1" w:themeTint="A6"/>
    </w:rPr>
  </w:style>
  <w:style w:type="character" w:customStyle="1" w:styleId="Heading8Char">
    <w:name w:val="Heading 8 Char"/>
    <w:basedOn w:val="DefaultParagraphFont"/>
    <w:link w:val="Heading8"/>
    <w:uiPriority w:val="9"/>
    <w:semiHidden/>
    <w:rsid w:val="006B4753"/>
    <w:rPr>
      <w:rFonts w:eastAsiaTheme="majorEastAsia" w:cstheme="majorBidi"/>
      <w:i/>
      <w:iCs/>
      <w:color w:val="57127C" w:themeColor="text1" w:themeTint="D8"/>
    </w:rPr>
  </w:style>
  <w:style w:type="character" w:customStyle="1" w:styleId="Heading9Char">
    <w:name w:val="Heading 9 Char"/>
    <w:basedOn w:val="DefaultParagraphFont"/>
    <w:link w:val="Heading9"/>
    <w:uiPriority w:val="9"/>
    <w:semiHidden/>
    <w:rsid w:val="006B4753"/>
    <w:rPr>
      <w:rFonts w:eastAsiaTheme="majorEastAsia" w:cstheme="majorBidi"/>
      <w:color w:val="57127C" w:themeColor="text1" w:themeTint="D8"/>
    </w:rPr>
  </w:style>
  <w:style w:type="paragraph" w:styleId="Title">
    <w:name w:val="Title"/>
    <w:basedOn w:val="Normal"/>
    <w:next w:val="Normal"/>
    <w:link w:val="TitleChar"/>
    <w:uiPriority w:val="10"/>
    <w:qFormat/>
    <w:rsid w:val="006B4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53"/>
    <w:pPr>
      <w:numPr>
        <w:ilvl w:val="1"/>
      </w:numPr>
    </w:pPr>
    <w:rPr>
      <w:rFonts w:eastAsiaTheme="majorEastAsia" w:cstheme="majorBidi"/>
      <w:color w:val="8A1DC6" w:themeColor="text1" w:themeTint="A6"/>
      <w:spacing w:val="15"/>
      <w:sz w:val="28"/>
      <w:szCs w:val="28"/>
    </w:rPr>
  </w:style>
  <w:style w:type="character" w:customStyle="1" w:styleId="SubtitleChar">
    <w:name w:val="Subtitle Char"/>
    <w:basedOn w:val="DefaultParagraphFont"/>
    <w:link w:val="Subtitle"/>
    <w:uiPriority w:val="11"/>
    <w:rsid w:val="006B4753"/>
    <w:rPr>
      <w:rFonts w:eastAsiaTheme="majorEastAsia" w:cstheme="majorBidi"/>
      <w:color w:val="8A1DC6" w:themeColor="text1" w:themeTint="A6"/>
      <w:spacing w:val="15"/>
      <w:sz w:val="28"/>
      <w:szCs w:val="28"/>
    </w:rPr>
  </w:style>
  <w:style w:type="paragraph" w:styleId="Quote">
    <w:name w:val="Quote"/>
    <w:basedOn w:val="Normal"/>
    <w:next w:val="Normal"/>
    <w:link w:val="QuoteChar"/>
    <w:uiPriority w:val="29"/>
    <w:qFormat/>
    <w:rsid w:val="006B4753"/>
    <w:pPr>
      <w:spacing w:before="160"/>
      <w:jc w:val="center"/>
    </w:pPr>
    <w:rPr>
      <w:i/>
      <w:iCs/>
      <w:color w:val="7118A1" w:themeColor="text1" w:themeTint="BF"/>
    </w:rPr>
  </w:style>
  <w:style w:type="character" w:customStyle="1" w:styleId="QuoteChar">
    <w:name w:val="Quote Char"/>
    <w:basedOn w:val="DefaultParagraphFont"/>
    <w:link w:val="Quote"/>
    <w:uiPriority w:val="29"/>
    <w:rsid w:val="006B4753"/>
    <w:rPr>
      <w:i/>
      <w:iCs/>
      <w:color w:val="7118A1" w:themeColor="text1" w:themeTint="BF"/>
    </w:rPr>
  </w:style>
  <w:style w:type="paragraph" w:styleId="ListParagraph">
    <w:name w:val="List Paragraph"/>
    <w:basedOn w:val="Normal"/>
    <w:uiPriority w:val="34"/>
    <w:qFormat/>
    <w:rsid w:val="006B4753"/>
    <w:pPr>
      <w:ind w:left="720"/>
      <w:contextualSpacing/>
    </w:pPr>
  </w:style>
  <w:style w:type="character" w:styleId="IntenseEmphasis">
    <w:name w:val="Intense Emphasis"/>
    <w:basedOn w:val="DefaultParagraphFont"/>
    <w:uiPriority w:val="21"/>
    <w:qFormat/>
    <w:rsid w:val="006B4753"/>
    <w:rPr>
      <w:i/>
      <w:iCs/>
      <w:color w:val="661C59" w:themeColor="accent1" w:themeShade="BF"/>
    </w:rPr>
  </w:style>
  <w:style w:type="paragraph" w:styleId="IntenseQuote">
    <w:name w:val="Intense Quote"/>
    <w:basedOn w:val="Normal"/>
    <w:next w:val="Normal"/>
    <w:link w:val="IntenseQuoteChar"/>
    <w:uiPriority w:val="30"/>
    <w:qFormat/>
    <w:rsid w:val="006B4753"/>
    <w:pPr>
      <w:pBdr>
        <w:top w:val="single" w:sz="4" w:space="10" w:color="661C59" w:themeColor="accent1" w:themeShade="BF"/>
        <w:bottom w:val="single" w:sz="4" w:space="10" w:color="661C59" w:themeColor="accent1" w:themeShade="BF"/>
      </w:pBdr>
      <w:spacing w:before="360" w:after="360"/>
      <w:ind w:left="864" w:right="864"/>
      <w:jc w:val="center"/>
    </w:pPr>
    <w:rPr>
      <w:i/>
      <w:iCs/>
      <w:color w:val="661C59" w:themeColor="accent1" w:themeShade="BF"/>
    </w:rPr>
  </w:style>
  <w:style w:type="character" w:customStyle="1" w:styleId="IntenseQuoteChar">
    <w:name w:val="Intense Quote Char"/>
    <w:basedOn w:val="DefaultParagraphFont"/>
    <w:link w:val="IntenseQuote"/>
    <w:uiPriority w:val="30"/>
    <w:rsid w:val="006B4753"/>
    <w:rPr>
      <w:i/>
      <w:iCs/>
      <w:color w:val="661C59" w:themeColor="accent1" w:themeShade="BF"/>
    </w:rPr>
  </w:style>
  <w:style w:type="character" w:styleId="IntenseReference">
    <w:name w:val="Intense Reference"/>
    <w:basedOn w:val="DefaultParagraphFont"/>
    <w:uiPriority w:val="32"/>
    <w:qFormat/>
    <w:rsid w:val="006B4753"/>
    <w:rPr>
      <w:b/>
      <w:bCs/>
      <w:smallCaps/>
      <w:color w:val="661C59" w:themeColor="accent1" w:themeShade="BF"/>
      <w:spacing w:val="5"/>
    </w:rPr>
  </w:style>
  <w:style w:type="paragraph" w:styleId="Header">
    <w:name w:val="header"/>
    <w:basedOn w:val="Normal"/>
    <w:link w:val="HeaderChar"/>
    <w:uiPriority w:val="99"/>
    <w:unhideWhenUsed/>
    <w:rsid w:val="006B4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753"/>
  </w:style>
  <w:style w:type="paragraph" w:styleId="Footer">
    <w:name w:val="footer"/>
    <w:basedOn w:val="Normal"/>
    <w:link w:val="FooterChar"/>
    <w:uiPriority w:val="99"/>
    <w:unhideWhenUsed/>
    <w:rsid w:val="006B4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753"/>
  </w:style>
  <w:style w:type="paragraph" w:customStyle="1" w:styleId="Body">
    <w:name w:val="Body"/>
    <w:basedOn w:val="Normal"/>
    <w:uiPriority w:val="99"/>
    <w:rsid w:val="006B4753"/>
    <w:pPr>
      <w:autoSpaceDE w:val="0"/>
      <w:autoSpaceDN w:val="0"/>
      <w:adjustRightInd w:val="0"/>
      <w:spacing w:after="120" w:line="280" w:lineRule="atLeast"/>
      <w:textAlignment w:val="center"/>
    </w:pPr>
    <w:rPr>
      <w:rFonts w:ascii="Open Sans Medium" w:hAnsi="Open Sans Medium" w:cs="Open Sans Medium"/>
      <w:color w:val="300A45"/>
      <w:kern w:val="0"/>
      <w:sz w:val="22"/>
      <w:szCs w:val="22"/>
      <w:lang w:val="en-US"/>
    </w:rPr>
  </w:style>
  <w:style w:type="character" w:styleId="PageNumber">
    <w:name w:val="page number"/>
    <w:basedOn w:val="DefaultParagraphFont"/>
    <w:uiPriority w:val="99"/>
    <w:semiHidden/>
    <w:unhideWhenUsed/>
    <w:rsid w:val="00012B61"/>
  </w:style>
  <w:style w:type="paragraph" w:styleId="BodyText">
    <w:name w:val="Body Text"/>
    <w:basedOn w:val="Normal"/>
    <w:link w:val="BodyTextChar"/>
    <w:uiPriority w:val="1"/>
    <w:qFormat/>
    <w:rsid w:val="004547B1"/>
    <w:pPr>
      <w:widowControl w:val="0"/>
      <w:autoSpaceDE w:val="0"/>
      <w:autoSpaceDN w:val="0"/>
      <w:spacing w:after="0" w:line="240" w:lineRule="auto"/>
      <w:ind w:left="288"/>
    </w:pPr>
    <w:rPr>
      <w:rFonts w:ascii="Arial" w:eastAsia="Arial" w:hAnsi="Arial" w:cs="Arial"/>
      <w:kern w:val="0"/>
      <w:sz w:val="22"/>
      <w:szCs w:val="22"/>
      <w:lang w:val="en-US"/>
      <w14:ligatures w14:val="none"/>
    </w:rPr>
  </w:style>
  <w:style w:type="character" w:customStyle="1" w:styleId="BodyTextChar">
    <w:name w:val="Body Text Char"/>
    <w:basedOn w:val="DefaultParagraphFont"/>
    <w:link w:val="BodyText"/>
    <w:uiPriority w:val="1"/>
    <w:rsid w:val="004547B1"/>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C26CB9"/>
    <w:rPr>
      <w:color w:val="892478" w:themeColor="hyperlink"/>
      <w:u w:val="single"/>
    </w:rPr>
  </w:style>
  <w:style w:type="character" w:styleId="UnresolvedMention">
    <w:name w:val="Unresolved Mention"/>
    <w:basedOn w:val="DefaultParagraphFont"/>
    <w:uiPriority w:val="99"/>
    <w:semiHidden/>
    <w:unhideWhenUsed/>
    <w:rsid w:val="00C26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vaw.ca"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ugal@endvaw.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anuradhaduga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SC">
      <a:dk1>
        <a:srgbClr val="2F0A43"/>
      </a:dk1>
      <a:lt1>
        <a:srgbClr val="FFF7E9"/>
      </a:lt1>
      <a:dk2>
        <a:srgbClr val="310A43"/>
      </a:dk2>
      <a:lt2>
        <a:srgbClr val="FFF7EB"/>
      </a:lt2>
      <a:accent1>
        <a:srgbClr val="892678"/>
      </a:accent1>
      <a:accent2>
        <a:srgbClr val="F2BF2A"/>
      </a:accent2>
      <a:accent3>
        <a:srgbClr val="C3C62F"/>
      </a:accent3>
      <a:accent4>
        <a:srgbClr val="29C8C8"/>
      </a:accent4>
      <a:accent5>
        <a:srgbClr val="DD539B"/>
      </a:accent5>
      <a:accent6>
        <a:srgbClr val="2DC7C7"/>
      </a:accent6>
      <a:hlink>
        <a:srgbClr val="892478"/>
      </a:hlink>
      <a:folHlink>
        <a:srgbClr val="89247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Richardson-Dupuis</dc:creator>
  <cp:keywords/>
  <dc:description/>
  <cp:lastModifiedBy>Kaitlin Geiger-Bardswich</cp:lastModifiedBy>
  <cp:revision>13</cp:revision>
  <dcterms:created xsi:type="dcterms:W3CDTF">2026-03-22T18:39:00Z</dcterms:created>
  <dcterms:modified xsi:type="dcterms:W3CDTF">2026-03-23T20:04:00Z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2812b6da-2b2a-468e-af61-f743d63f5507</vt:lpwstr>
  </property>
</Properties>
</file>