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C6D0B" w14:textId="0491DA6B" w:rsidR="00950CE2" w:rsidRPr="00DB63F5" w:rsidRDefault="00E2706F" w:rsidP="00CC4948">
      <w:pPr>
        <w:pBdr>
          <w:bottom w:val="single" w:sz="4" w:space="1" w:color="auto"/>
        </w:pBdr>
        <w:spacing w:after="120"/>
        <w:rPr>
          <w:b/>
          <w:bCs/>
          <w:sz w:val="32"/>
          <w:szCs w:val="32"/>
        </w:rPr>
      </w:pPr>
      <w:r>
        <w:rPr>
          <w:b/>
          <w:sz w:val="32"/>
        </w:rPr>
        <w:t xml:space="preserve">Mandat du comité </w:t>
      </w:r>
      <w:r w:rsidR="007949A8">
        <w:rPr>
          <w:b/>
          <w:sz w:val="32"/>
        </w:rPr>
        <w:t>de développement</w:t>
      </w:r>
      <w:r w:rsidR="00173B9A">
        <w:rPr>
          <w:b/>
          <w:sz w:val="32"/>
        </w:rPr>
        <w:t xml:space="preserve"> du capital</w:t>
      </w:r>
      <w:r>
        <w:rPr>
          <w:b/>
          <w:sz w:val="32"/>
        </w:rPr>
        <w:t xml:space="preserve"> </w:t>
      </w:r>
      <w:r>
        <w:rPr>
          <w:b/>
          <w:sz w:val="32"/>
          <w:highlight w:val="yellow"/>
        </w:rPr>
        <w:t>- MODÈLE</w:t>
      </w:r>
      <w:r>
        <w:rPr>
          <w:b/>
          <w:sz w:val="32"/>
        </w:rPr>
        <w:t xml:space="preserve"> </w:t>
      </w:r>
    </w:p>
    <w:p w14:paraId="0E62B176" w14:textId="1DBC92A3" w:rsidR="002C42B4" w:rsidRPr="00A40BFA" w:rsidRDefault="002C42B4" w:rsidP="002C42B4">
      <w:pPr>
        <w:spacing w:after="120"/>
        <w:rPr>
          <w:b/>
          <w:bCs/>
          <w:i/>
          <w:iCs/>
        </w:rPr>
      </w:pPr>
      <w:r>
        <w:rPr>
          <w:b/>
          <w:i/>
          <w:highlight w:val="yellow"/>
        </w:rPr>
        <w:t>Directives: Ce modèle est destiné à vous aider à créer un mandat pour un comité lié à un nouveau projet de développement. Les directives relatives à chaque rubrique sont mises en évidence ci-dessous. Vous trouverez des exemples pour chaque section. Il s</w:t>
      </w:r>
      <w:r w:rsidR="004C3CDC">
        <w:rPr>
          <w:b/>
          <w:i/>
          <w:highlight w:val="yellow"/>
        </w:rPr>
        <w:t>’</w:t>
      </w:r>
      <w:r>
        <w:rPr>
          <w:b/>
          <w:i/>
          <w:highlight w:val="yellow"/>
        </w:rPr>
        <w:t>agit d</w:t>
      </w:r>
      <w:r w:rsidR="004C3CDC">
        <w:rPr>
          <w:b/>
          <w:i/>
          <w:highlight w:val="yellow"/>
        </w:rPr>
        <w:t>’</w:t>
      </w:r>
      <w:r>
        <w:rPr>
          <w:b/>
          <w:i/>
          <w:highlight w:val="yellow"/>
        </w:rPr>
        <w:t xml:space="preserve">un guide que vous pouvez adapter à votre guise. </w:t>
      </w:r>
    </w:p>
    <w:p w14:paraId="19E6B411" w14:textId="2FAF12B7" w:rsidR="00DB63F5" w:rsidRPr="00DB63F5" w:rsidRDefault="00E2706F" w:rsidP="00DB63F5">
      <w:pPr>
        <w:pStyle w:val="ListParagraph"/>
        <w:numPr>
          <w:ilvl w:val="0"/>
          <w:numId w:val="10"/>
        </w:numPr>
        <w:spacing w:before="360" w:after="120"/>
        <w:ind w:left="357" w:hanging="357"/>
        <w:rPr>
          <w:sz w:val="28"/>
          <w:szCs w:val="28"/>
        </w:rPr>
      </w:pPr>
      <w:r>
        <w:rPr>
          <w:b/>
          <w:sz w:val="28"/>
        </w:rPr>
        <w:t>Nom du comité</w:t>
      </w:r>
    </w:p>
    <w:p w14:paraId="4CFEC836" w14:textId="4A7F72E2" w:rsidR="00C43D9C" w:rsidRPr="00C43D9C" w:rsidRDefault="004E0740" w:rsidP="00DB63F5">
      <w:pPr>
        <w:spacing w:after="120"/>
      </w:pPr>
      <w:r>
        <w:rPr>
          <w:i/>
          <w:highlight w:val="yellow"/>
        </w:rPr>
        <w:t>Un nom simple pour le nouveau comité dédié à votre nouveau projet</w:t>
      </w:r>
      <w:r>
        <w:rPr>
          <w:i/>
        </w:rPr>
        <w:t xml:space="preserve">. </w:t>
      </w:r>
    </w:p>
    <w:p w14:paraId="539C7AE8" w14:textId="78D79F62" w:rsidR="00C43D9C" w:rsidRDefault="00C43D9C" w:rsidP="00CC4948">
      <w:pPr>
        <w:spacing w:after="120"/>
      </w:pPr>
      <w:r>
        <w:t xml:space="preserve">Exemples: </w:t>
      </w:r>
    </w:p>
    <w:p w14:paraId="53332B0B" w14:textId="19224ACE" w:rsidR="00E2706F" w:rsidRPr="002B3012" w:rsidRDefault="00E2706F" w:rsidP="00CC4948">
      <w:pPr>
        <w:pStyle w:val="ListParagraph"/>
        <w:numPr>
          <w:ilvl w:val="0"/>
          <w:numId w:val="13"/>
        </w:numPr>
        <w:spacing w:after="120"/>
        <w:rPr>
          <w:i/>
          <w:iCs/>
        </w:rPr>
      </w:pPr>
      <w:r>
        <w:rPr>
          <w:i/>
        </w:rPr>
        <w:t>Comité de développement du capital</w:t>
      </w:r>
    </w:p>
    <w:p w14:paraId="64A1A517" w14:textId="347291B8" w:rsidR="00CC4948" w:rsidRDefault="004E0740" w:rsidP="00367C90">
      <w:pPr>
        <w:pStyle w:val="ListParagraph"/>
        <w:numPr>
          <w:ilvl w:val="0"/>
          <w:numId w:val="13"/>
        </w:numPr>
        <w:spacing w:after="120"/>
        <w:rPr>
          <w:i/>
          <w:iCs/>
        </w:rPr>
      </w:pPr>
      <w:r>
        <w:rPr>
          <w:i/>
          <w:highlight w:val="yellow"/>
        </w:rPr>
        <w:t>(</w:t>
      </w:r>
      <w:proofErr w:type="gramStart"/>
      <w:r>
        <w:rPr>
          <w:i/>
          <w:highlight w:val="yellow"/>
        </w:rPr>
        <w:t>ajouter</w:t>
      </w:r>
      <w:proofErr w:type="gramEnd"/>
      <w:r>
        <w:rPr>
          <w:i/>
          <w:highlight w:val="yellow"/>
        </w:rPr>
        <w:t>)</w:t>
      </w:r>
      <w:r>
        <w:rPr>
          <w:i/>
        </w:rPr>
        <w:t xml:space="preserve"> </w:t>
      </w:r>
    </w:p>
    <w:p w14:paraId="34DAC83A" w14:textId="77777777" w:rsidR="00367C90" w:rsidRPr="00367C90" w:rsidRDefault="00367C90" w:rsidP="00367C90">
      <w:pPr>
        <w:spacing w:after="120"/>
        <w:rPr>
          <w:i/>
          <w:iCs/>
        </w:rPr>
      </w:pPr>
    </w:p>
    <w:p w14:paraId="4AE8F3D7" w14:textId="4FEF9501" w:rsidR="00DB63F5" w:rsidRPr="00DB63F5" w:rsidRDefault="004413C7" w:rsidP="00DB63F5">
      <w:pPr>
        <w:pStyle w:val="ListParagraph"/>
        <w:numPr>
          <w:ilvl w:val="0"/>
          <w:numId w:val="10"/>
        </w:numPr>
        <w:spacing w:after="120"/>
        <w:ind w:left="357" w:hanging="357"/>
        <w:rPr>
          <w:b/>
          <w:bCs/>
          <w:sz w:val="28"/>
          <w:szCs w:val="28"/>
        </w:rPr>
      </w:pPr>
      <w:r>
        <w:rPr>
          <w:b/>
          <w:sz w:val="28"/>
        </w:rPr>
        <w:t>Type</w:t>
      </w:r>
    </w:p>
    <w:p w14:paraId="343472BE" w14:textId="6BFC58D6" w:rsidR="004413C7" w:rsidRPr="00DB63F5" w:rsidRDefault="004413C7" w:rsidP="00DB63F5">
      <w:pPr>
        <w:spacing w:after="120"/>
        <w:rPr>
          <w:b/>
          <w:bCs/>
        </w:rPr>
      </w:pPr>
      <w:r>
        <w:rPr>
          <w:i/>
          <w:highlight w:val="yellow"/>
        </w:rPr>
        <w:t>Définir le type de comité.</w:t>
      </w:r>
      <w:r>
        <w:rPr>
          <w:i/>
        </w:rPr>
        <w:t xml:space="preserve"> </w:t>
      </w:r>
    </w:p>
    <w:p w14:paraId="176302F2" w14:textId="7F3D68BB" w:rsidR="004413C7" w:rsidRPr="00CC4948" w:rsidRDefault="004413C7" w:rsidP="00CC4948">
      <w:pPr>
        <w:spacing w:after="120"/>
      </w:pPr>
      <w:r>
        <w:t xml:space="preserve">Exemples: </w:t>
      </w:r>
    </w:p>
    <w:p w14:paraId="08ACBAD8" w14:textId="7A5C0D09" w:rsidR="00CC4948" w:rsidRPr="00CC4948" w:rsidRDefault="00CC4948" w:rsidP="00CC4948">
      <w:pPr>
        <w:pStyle w:val="ListParagraph"/>
        <w:numPr>
          <w:ilvl w:val="0"/>
          <w:numId w:val="16"/>
        </w:numPr>
        <w:spacing w:after="120"/>
      </w:pPr>
      <w:r>
        <w:t>Comité permanent du conseil d</w:t>
      </w:r>
      <w:r w:rsidR="004C3CDC">
        <w:t>’</w:t>
      </w:r>
      <w:r>
        <w:t xml:space="preserve">administration présentement en </w:t>
      </w:r>
      <w:r w:rsidR="006C68F8">
        <w:t>activité</w:t>
      </w:r>
      <w:r>
        <w:t>.</w:t>
      </w:r>
    </w:p>
    <w:p w14:paraId="6588B0D5" w14:textId="4CD4AD69" w:rsidR="00CC4948" w:rsidRPr="00CC4948" w:rsidRDefault="00CC4948" w:rsidP="00CC4948">
      <w:pPr>
        <w:pStyle w:val="ListParagraph"/>
        <w:numPr>
          <w:ilvl w:val="0"/>
          <w:numId w:val="16"/>
        </w:numPr>
        <w:spacing w:after="120"/>
      </w:pPr>
      <w:r>
        <w:t>Comité ad hoc chargé d</w:t>
      </w:r>
      <w:r w:rsidR="004C3CDC">
        <w:t>’</w:t>
      </w:r>
      <w:r>
        <w:t>un projet spécial pour une durée limitée.</w:t>
      </w:r>
    </w:p>
    <w:p w14:paraId="51A44615" w14:textId="1A4E0368" w:rsidR="00CC4948" w:rsidRDefault="00CC4948" w:rsidP="00ED17B0">
      <w:pPr>
        <w:pStyle w:val="ListParagraph"/>
        <w:numPr>
          <w:ilvl w:val="0"/>
          <w:numId w:val="16"/>
        </w:numPr>
        <w:spacing w:after="120"/>
      </w:pPr>
      <w:r>
        <w:t>Comité consultatif qui apporte des connaissances et des compétences uniques qui renforcent le conseil d</w:t>
      </w:r>
      <w:r w:rsidR="004C3CDC">
        <w:t>’</w:t>
      </w:r>
      <w:r>
        <w:t>administration.</w:t>
      </w:r>
    </w:p>
    <w:p w14:paraId="494449FE" w14:textId="77777777" w:rsidR="00367C90" w:rsidRPr="00CC4948" w:rsidRDefault="00367C90" w:rsidP="00367C90">
      <w:pPr>
        <w:spacing w:after="120"/>
      </w:pPr>
    </w:p>
    <w:p w14:paraId="33AE7D9E" w14:textId="77777777" w:rsidR="00DB63F5" w:rsidRPr="00DB63F5" w:rsidRDefault="00E2706F" w:rsidP="00DB63F5">
      <w:pPr>
        <w:pStyle w:val="ListParagraph"/>
        <w:numPr>
          <w:ilvl w:val="0"/>
          <w:numId w:val="10"/>
        </w:numPr>
        <w:spacing w:after="120"/>
        <w:ind w:left="357" w:hanging="357"/>
        <w:rPr>
          <w:b/>
          <w:bCs/>
          <w:sz w:val="28"/>
          <w:szCs w:val="28"/>
        </w:rPr>
      </w:pPr>
      <w:r>
        <w:rPr>
          <w:b/>
          <w:sz w:val="28"/>
        </w:rPr>
        <w:t>Objectif</w:t>
      </w:r>
    </w:p>
    <w:p w14:paraId="4872A42B" w14:textId="5BC1C4F9" w:rsidR="00E2706F" w:rsidRPr="00DB63F5" w:rsidRDefault="00ED21E9" w:rsidP="00DB63F5">
      <w:pPr>
        <w:spacing w:after="120"/>
        <w:rPr>
          <w:b/>
          <w:bCs/>
        </w:rPr>
      </w:pPr>
      <w:r>
        <w:rPr>
          <w:i/>
          <w:highlight w:val="yellow"/>
        </w:rPr>
        <w:t>Définir les principaux objectifs et buts du comité en relation avec le projet de développement du bâtiment.</w:t>
      </w:r>
    </w:p>
    <w:p w14:paraId="476E63CA" w14:textId="4092DA7F" w:rsidR="00ED21E9" w:rsidRPr="00ED21E9" w:rsidRDefault="00ED21E9" w:rsidP="00CC4948">
      <w:pPr>
        <w:spacing w:after="120"/>
      </w:pPr>
      <w:r>
        <w:t xml:space="preserve">Exemples: </w:t>
      </w:r>
    </w:p>
    <w:p w14:paraId="7110E18E" w14:textId="4EFA73E8" w:rsidR="00E2706F" w:rsidRPr="001B5322" w:rsidRDefault="00E2706F" w:rsidP="00CC4948">
      <w:pPr>
        <w:pStyle w:val="ListParagraph"/>
        <w:numPr>
          <w:ilvl w:val="0"/>
          <w:numId w:val="5"/>
        </w:numPr>
        <w:spacing w:after="120"/>
      </w:pPr>
      <w:r>
        <w:t>Superviser la planification et la conception [et éventuellement la construction] du projet.</w:t>
      </w:r>
    </w:p>
    <w:p w14:paraId="2FA9FFEB" w14:textId="241AB09B" w:rsidR="00E2706F" w:rsidRDefault="00E2706F" w:rsidP="00CC4948">
      <w:pPr>
        <w:pStyle w:val="ListParagraph"/>
        <w:numPr>
          <w:ilvl w:val="0"/>
          <w:numId w:val="5"/>
        </w:numPr>
        <w:spacing w:after="120"/>
      </w:pPr>
      <w:r>
        <w:t>Veiller à ce que la conception du bâtiment soit conforme à la mission de l</w:t>
      </w:r>
      <w:r w:rsidR="004C3CDC">
        <w:t>’</w:t>
      </w:r>
      <w:r>
        <w:t>organisation et réponde aux besoins de la communauté.</w:t>
      </w:r>
    </w:p>
    <w:p w14:paraId="37BD1D04" w14:textId="2DE1E4CC" w:rsidR="00A84AEE" w:rsidRDefault="00A84AEE" w:rsidP="00CC4948">
      <w:pPr>
        <w:pStyle w:val="ListParagraph"/>
        <w:numPr>
          <w:ilvl w:val="0"/>
          <w:numId w:val="5"/>
        </w:numPr>
        <w:spacing w:after="120"/>
      </w:pPr>
      <w:r>
        <w:t>Explorer les éventuelles sources et stratégies de financement pour soutenir le projet de développement au cours de la phase d</w:t>
      </w:r>
      <w:r w:rsidR="004C3CDC">
        <w:t>’</w:t>
      </w:r>
      <w:r>
        <w:t>évaluation initiale.</w:t>
      </w:r>
    </w:p>
    <w:p w14:paraId="6DCFEAFA" w14:textId="58D8C8D2" w:rsidR="00CC4948" w:rsidRDefault="00A84AEE" w:rsidP="00550F91">
      <w:pPr>
        <w:pStyle w:val="ListParagraph"/>
        <w:numPr>
          <w:ilvl w:val="0"/>
          <w:numId w:val="5"/>
        </w:numPr>
        <w:spacing w:after="120"/>
      </w:pPr>
      <w:r>
        <w:t xml:space="preserve">Commencer à </w:t>
      </w:r>
      <w:r w:rsidR="008D1F59">
        <w:t>collecter</w:t>
      </w:r>
      <w:r>
        <w:t xml:space="preserve"> des dons et à nouer des relations afin d</w:t>
      </w:r>
      <w:r w:rsidR="004C3CDC">
        <w:t>’</w:t>
      </w:r>
      <w:r>
        <w:t>évaluer l</w:t>
      </w:r>
      <w:r w:rsidR="004C3CDC">
        <w:t>’</w:t>
      </w:r>
      <w:r>
        <w:t>intérêt et le soutien pour le projet.</w:t>
      </w:r>
    </w:p>
    <w:p w14:paraId="275E16D7" w14:textId="77777777" w:rsidR="00367C90" w:rsidRPr="001B5322" w:rsidRDefault="00367C90" w:rsidP="00367C90">
      <w:pPr>
        <w:spacing w:after="120"/>
      </w:pPr>
    </w:p>
    <w:p w14:paraId="5BCA4E57" w14:textId="151A8B51" w:rsidR="00DB63F5" w:rsidRPr="00DB63F5" w:rsidRDefault="00E2706F" w:rsidP="00DB63F5">
      <w:pPr>
        <w:pStyle w:val="ListParagraph"/>
        <w:numPr>
          <w:ilvl w:val="0"/>
          <w:numId w:val="10"/>
        </w:numPr>
        <w:spacing w:after="120"/>
        <w:ind w:left="357" w:hanging="357"/>
        <w:rPr>
          <w:b/>
          <w:bCs/>
          <w:sz w:val="28"/>
          <w:szCs w:val="28"/>
        </w:rPr>
      </w:pPr>
      <w:r>
        <w:rPr>
          <w:b/>
          <w:sz w:val="28"/>
        </w:rPr>
        <w:t>Champ d</w:t>
      </w:r>
      <w:r w:rsidR="004C3CDC">
        <w:rPr>
          <w:b/>
          <w:sz w:val="28"/>
        </w:rPr>
        <w:t>’</w:t>
      </w:r>
      <w:r>
        <w:rPr>
          <w:b/>
          <w:sz w:val="28"/>
        </w:rPr>
        <w:t xml:space="preserve">application </w:t>
      </w:r>
    </w:p>
    <w:p w14:paraId="03C457F3" w14:textId="01DECF7B" w:rsidR="00351435" w:rsidRPr="00DB63F5" w:rsidRDefault="003F4FCC" w:rsidP="00DB63F5">
      <w:pPr>
        <w:spacing w:after="120"/>
        <w:rPr>
          <w:i/>
          <w:iCs/>
        </w:rPr>
      </w:pPr>
      <w:r>
        <w:rPr>
          <w:i/>
          <w:highlight w:val="yellow"/>
        </w:rPr>
        <w:t>Définir clairement les limites des responsabilités du comité.</w:t>
      </w:r>
    </w:p>
    <w:p w14:paraId="5097F920" w14:textId="77777777" w:rsidR="00351435" w:rsidRPr="00ED21E9" w:rsidRDefault="00351435" w:rsidP="00CC4948">
      <w:pPr>
        <w:spacing w:after="120"/>
      </w:pPr>
      <w:r>
        <w:t xml:space="preserve">Exemples: </w:t>
      </w:r>
    </w:p>
    <w:p w14:paraId="0FDD6DD6" w14:textId="1CC2AA13" w:rsidR="00E2706F" w:rsidRPr="001B5322" w:rsidRDefault="00E2706F" w:rsidP="00CC4948">
      <w:pPr>
        <w:pStyle w:val="ListParagraph"/>
        <w:numPr>
          <w:ilvl w:val="0"/>
          <w:numId w:val="6"/>
        </w:numPr>
        <w:spacing w:after="120"/>
      </w:pPr>
      <w:r>
        <w:lastRenderedPageBreak/>
        <w:t>Superviser l</w:t>
      </w:r>
      <w:r w:rsidR="004C3CDC">
        <w:t>’</w:t>
      </w:r>
      <w:r>
        <w:t>ensemble du processus de développement des bâtiments, de la conception à l</w:t>
      </w:r>
      <w:r w:rsidR="004C3CDC">
        <w:t>’</w:t>
      </w:r>
      <w:r>
        <w:t>achèvement.</w:t>
      </w:r>
    </w:p>
    <w:p w14:paraId="3CCB5BBF" w14:textId="6166EAF6" w:rsidR="00E2706F" w:rsidRPr="001B5322" w:rsidRDefault="00E2706F" w:rsidP="00CC4948">
      <w:pPr>
        <w:pStyle w:val="ListParagraph"/>
        <w:numPr>
          <w:ilvl w:val="0"/>
          <w:numId w:val="6"/>
        </w:numPr>
        <w:spacing w:after="120"/>
      </w:pPr>
      <w:r>
        <w:t>Fournir des conseils et des orientations en matière de conception architecturale, d</w:t>
      </w:r>
      <w:r w:rsidR="004C3CDC">
        <w:t>’</w:t>
      </w:r>
      <w:r>
        <w:t>ingénierie et de construction.</w:t>
      </w:r>
    </w:p>
    <w:p w14:paraId="608B8048" w14:textId="77777777" w:rsidR="00E2706F" w:rsidRPr="001B5322" w:rsidRDefault="00E2706F" w:rsidP="00CC4948">
      <w:pPr>
        <w:pStyle w:val="ListParagraph"/>
        <w:numPr>
          <w:ilvl w:val="0"/>
          <w:numId w:val="6"/>
        </w:numPr>
        <w:spacing w:after="120"/>
      </w:pPr>
      <w:r>
        <w:t>Veiller au respect des codes du bâtiment, des réglementations et des normes de sécurité.</w:t>
      </w:r>
    </w:p>
    <w:p w14:paraId="442839BA" w14:textId="53BD7329" w:rsidR="00CC4948" w:rsidRDefault="00E2706F" w:rsidP="00367C90">
      <w:pPr>
        <w:pStyle w:val="ListParagraph"/>
        <w:numPr>
          <w:ilvl w:val="0"/>
          <w:numId w:val="6"/>
        </w:numPr>
        <w:spacing w:after="120"/>
      </w:pPr>
      <w:r>
        <w:t>Contrôler et gérer les risques liés au projet de construction.</w:t>
      </w:r>
    </w:p>
    <w:p w14:paraId="2A6FD7E5" w14:textId="77777777" w:rsidR="00367C90" w:rsidRPr="00DB63F5" w:rsidRDefault="00367C90" w:rsidP="00DB63F5">
      <w:pPr>
        <w:spacing w:after="120"/>
        <w:rPr>
          <w:b/>
          <w:bCs/>
          <w:sz w:val="28"/>
          <w:szCs w:val="28"/>
        </w:rPr>
      </w:pPr>
    </w:p>
    <w:p w14:paraId="75A0EEEC" w14:textId="77777777" w:rsidR="00DB63F5" w:rsidRPr="00DB63F5" w:rsidRDefault="00E2706F" w:rsidP="00DB63F5">
      <w:pPr>
        <w:pStyle w:val="ListParagraph"/>
        <w:numPr>
          <w:ilvl w:val="0"/>
          <w:numId w:val="10"/>
        </w:numPr>
        <w:spacing w:after="120"/>
        <w:ind w:left="357" w:hanging="357"/>
        <w:rPr>
          <w:b/>
          <w:bCs/>
          <w:sz w:val="28"/>
          <w:szCs w:val="28"/>
        </w:rPr>
      </w:pPr>
      <w:r>
        <w:rPr>
          <w:b/>
          <w:sz w:val="28"/>
        </w:rPr>
        <w:t>Composition</w:t>
      </w:r>
    </w:p>
    <w:p w14:paraId="43137C01" w14:textId="35AE2A7E" w:rsidR="00E2706F" w:rsidRPr="00DB63F5" w:rsidRDefault="00645021" w:rsidP="00DB63F5">
      <w:pPr>
        <w:spacing w:after="120"/>
        <w:rPr>
          <w:b/>
          <w:bCs/>
        </w:rPr>
      </w:pPr>
      <w:r>
        <w:rPr>
          <w:i/>
          <w:highlight w:val="yellow"/>
        </w:rPr>
        <w:t>Préciser le nombre de membres, ainsi que les rôles et les qualifications requises. Identifier les parties prenantes qui devraient être représentées au sein du comité.</w:t>
      </w:r>
    </w:p>
    <w:p w14:paraId="7E37FE47" w14:textId="77777777" w:rsidR="00A52898" w:rsidRPr="00ED21E9" w:rsidRDefault="00A52898" w:rsidP="00CC4948">
      <w:pPr>
        <w:spacing w:after="120"/>
      </w:pPr>
      <w:r>
        <w:t xml:space="preserve">Exemples: </w:t>
      </w:r>
    </w:p>
    <w:p w14:paraId="46B7F8A0" w14:textId="77777777" w:rsidR="00F3127C" w:rsidRDefault="00E2706F" w:rsidP="00CC4948">
      <w:pPr>
        <w:pStyle w:val="ListParagraph"/>
        <w:numPr>
          <w:ilvl w:val="0"/>
          <w:numId w:val="12"/>
        </w:numPr>
        <w:spacing w:after="120"/>
      </w:pPr>
      <w:r>
        <w:t xml:space="preserve">5-7 membres </w:t>
      </w:r>
    </w:p>
    <w:p w14:paraId="51905BD4" w14:textId="3C3AB581" w:rsidR="00F3127C" w:rsidRDefault="00F3127C" w:rsidP="00CC4948">
      <w:pPr>
        <w:pStyle w:val="ListParagraph"/>
        <w:numPr>
          <w:ilvl w:val="0"/>
          <w:numId w:val="12"/>
        </w:numPr>
        <w:spacing w:after="120"/>
      </w:pPr>
      <w:r>
        <w:t xml:space="preserve">Rôles: Présidente ou coprésidentes </w:t>
      </w:r>
    </w:p>
    <w:p w14:paraId="78B1598B" w14:textId="6822F4D2" w:rsidR="00367C90" w:rsidRDefault="00F3127C" w:rsidP="00DB63F5">
      <w:pPr>
        <w:pStyle w:val="ListParagraph"/>
        <w:numPr>
          <w:ilvl w:val="0"/>
          <w:numId w:val="12"/>
        </w:numPr>
        <w:spacing w:after="120"/>
      </w:pPr>
      <w:r>
        <w:t>Inclure des représentantes du conseil d</w:t>
      </w:r>
      <w:r w:rsidR="004C3CDC">
        <w:t>’</w:t>
      </w:r>
      <w:r>
        <w:t>administration, du personnel, des spécialistes externes en construction, etc.</w:t>
      </w:r>
    </w:p>
    <w:p w14:paraId="51183FED" w14:textId="7E226709" w:rsidR="00FF5D77" w:rsidRDefault="00FF5D77" w:rsidP="00DB63F5">
      <w:pPr>
        <w:pStyle w:val="ListParagraph"/>
        <w:numPr>
          <w:ilvl w:val="0"/>
          <w:numId w:val="12"/>
        </w:numPr>
        <w:spacing w:after="120"/>
      </w:pPr>
      <w:r>
        <w:t xml:space="preserve">Inclure des </w:t>
      </w:r>
      <w:r w:rsidR="007F2710">
        <w:t xml:space="preserve">personnes issues de </w:t>
      </w:r>
      <w:r>
        <w:t>divers horizons, y compris l</w:t>
      </w:r>
      <w:r w:rsidR="004C3CDC">
        <w:t>’</w:t>
      </w:r>
      <w:r>
        <w:t>architecture, l</w:t>
      </w:r>
      <w:r w:rsidR="004C3CDC">
        <w:t>’</w:t>
      </w:r>
      <w:r>
        <w:t>ingénierie, la finance, le développement communautaire et l</w:t>
      </w:r>
      <w:r w:rsidR="004C3CDC">
        <w:t>’</w:t>
      </w:r>
      <w:r>
        <w:t>expertise juridique, afin d</w:t>
      </w:r>
      <w:r w:rsidR="004C3CDC">
        <w:t>’</w:t>
      </w:r>
      <w:r>
        <w:t>assurer une supervision complète.</w:t>
      </w:r>
    </w:p>
    <w:p w14:paraId="58365C7D" w14:textId="593740AA" w:rsidR="00FD2C73" w:rsidRDefault="00FD2C73" w:rsidP="00DB63F5">
      <w:pPr>
        <w:pStyle w:val="ListParagraph"/>
        <w:numPr>
          <w:ilvl w:val="0"/>
          <w:numId w:val="12"/>
        </w:numPr>
        <w:spacing w:after="120"/>
      </w:pPr>
      <w:r>
        <w:t>Le [nom du comité] sera composé de [nombre] personnes. [</w:t>
      </w:r>
      <w:proofErr w:type="gramStart"/>
      <w:r>
        <w:t>identifier</w:t>
      </w:r>
      <w:proofErr w:type="gramEnd"/>
      <w:r>
        <w:t xml:space="preserve"> leurs principales caractéristiques, le cas échéant, par exemple: membres du conseil d</w:t>
      </w:r>
      <w:r w:rsidR="004C3CDC">
        <w:t>’</w:t>
      </w:r>
      <w:r>
        <w:t xml:space="preserve">administration, personnel, membres de la communauté]. </w:t>
      </w:r>
    </w:p>
    <w:p w14:paraId="54462F91" w14:textId="77777777" w:rsidR="008A442B" w:rsidRDefault="008A442B" w:rsidP="00DB63F5">
      <w:pPr>
        <w:pStyle w:val="ListParagraph"/>
        <w:numPr>
          <w:ilvl w:val="0"/>
          <w:numId w:val="12"/>
        </w:numPr>
        <w:spacing w:after="120"/>
      </w:pPr>
      <w:r>
        <w:t xml:space="preserve">La présidente va: </w:t>
      </w:r>
    </w:p>
    <w:p w14:paraId="4EA6129D" w14:textId="77777777" w:rsidR="008A442B" w:rsidRDefault="008A442B" w:rsidP="008A442B">
      <w:pPr>
        <w:pStyle w:val="ListParagraph"/>
        <w:numPr>
          <w:ilvl w:val="1"/>
          <w:numId w:val="12"/>
        </w:numPr>
        <w:spacing w:after="120"/>
      </w:pPr>
      <w:r>
        <w:t xml:space="preserve">Convoquer les réunions du comité. </w:t>
      </w:r>
    </w:p>
    <w:p w14:paraId="31AE271A" w14:textId="77777777" w:rsidR="008A442B" w:rsidRDefault="008A442B" w:rsidP="008A442B">
      <w:pPr>
        <w:pStyle w:val="ListParagraph"/>
        <w:numPr>
          <w:ilvl w:val="1"/>
          <w:numId w:val="12"/>
        </w:numPr>
        <w:spacing w:after="120"/>
      </w:pPr>
      <w:r>
        <w:t>Présider les réunions du comité.</w:t>
      </w:r>
    </w:p>
    <w:p w14:paraId="67608897" w14:textId="418FA8E6" w:rsidR="008A442B" w:rsidRDefault="008A442B" w:rsidP="008A442B">
      <w:pPr>
        <w:pStyle w:val="ListParagraph"/>
        <w:numPr>
          <w:ilvl w:val="1"/>
          <w:numId w:val="12"/>
        </w:numPr>
        <w:spacing w:after="120"/>
      </w:pPr>
      <w:r>
        <w:t xml:space="preserve">Désigner </w:t>
      </w:r>
      <w:proofErr w:type="gramStart"/>
      <w:r>
        <w:t>une autre membre</w:t>
      </w:r>
      <w:proofErr w:type="gramEnd"/>
      <w:r>
        <w:t xml:space="preserve"> du conseil d</w:t>
      </w:r>
      <w:r w:rsidR="004C3CDC">
        <w:t>’</w:t>
      </w:r>
      <w:r>
        <w:t xml:space="preserve">administration qui est membre du comité pour présider le comité en son absence. </w:t>
      </w:r>
    </w:p>
    <w:p w14:paraId="3C539445" w14:textId="5FDDC39D" w:rsidR="008A442B" w:rsidRDefault="008A442B" w:rsidP="008A442B">
      <w:pPr>
        <w:pStyle w:val="ListParagraph"/>
        <w:numPr>
          <w:ilvl w:val="1"/>
          <w:numId w:val="12"/>
        </w:numPr>
        <w:spacing w:after="120"/>
      </w:pPr>
      <w:r>
        <w:t>Faire rapport au conseil d</w:t>
      </w:r>
      <w:r w:rsidR="004C3CDC">
        <w:t>’</w:t>
      </w:r>
      <w:r>
        <w:t>administration sur les travaux du comité.</w:t>
      </w:r>
    </w:p>
    <w:p w14:paraId="40E454AA" w14:textId="102C857E" w:rsidR="00DE5251" w:rsidRDefault="00E0132B" w:rsidP="00DE5251">
      <w:pPr>
        <w:pStyle w:val="ListParagraph"/>
        <w:numPr>
          <w:ilvl w:val="0"/>
          <w:numId w:val="12"/>
        </w:numPr>
        <w:spacing w:after="120"/>
      </w:pPr>
      <w:r>
        <w:t xml:space="preserve">Le quorum devrait être constitué par la majorité simple (50%+1) des membres votantes du comité présentes à une réunion.  </w:t>
      </w:r>
    </w:p>
    <w:p w14:paraId="3D670C37" w14:textId="77777777" w:rsidR="00DB63F5" w:rsidRPr="00DB63F5" w:rsidRDefault="00DB63F5" w:rsidP="00DB63F5">
      <w:pPr>
        <w:spacing w:after="120"/>
      </w:pPr>
    </w:p>
    <w:p w14:paraId="7B2D7B31" w14:textId="77777777" w:rsidR="00DB63F5" w:rsidRPr="00DB63F5" w:rsidRDefault="00E2706F" w:rsidP="00DB63F5">
      <w:pPr>
        <w:pStyle w:val="ListParagraph"/>
        <w:numPr>
          <w:ilvl w:val="0"/>
          <w:numId w:val="10"/>
        </w:numPr>
        <w:spacing w:after="120"/>
        <w:ind w:left="357" w:hanging="357"/>
        <w:rPr>
          <w:b/>
          <w:bCs/>
          <w:sz w:val="28"/>
          <w:szCs w:val="28"/>
        </w:rPr>
      </w:pPr>
      <w:r>
        <w:rPr>
          <w:b/>
          <w:sz w:val="28"/>
        </w:rPr>
        <w:t>Responsabilités / Autorité</w:t>
      </w:r>
    </w:p>
    <w:p w14:paraId="26EEA651" w14:textId="621A8E4D" w:rsidR="00E2706F" w:rsidRPr="00DB63F5" w:rsidRDefault="0071652A" w:rsidP="00DB63F5">
      <w:pPr>
        <w:spacing w:after="120"/>
        <w:rPr>
          <w:b/>
          <w:bCs/>
        </w:rPr>
      </w:pPr>
      <w:r>
        <w:rPr>
          <w:i/>
          <w:highlight w:val="yellow"/>
        </w:rPr>
        <w:t>Détailler les tâches et responsabilités confiées au comité. Définir l</w:t>
      </w:r>
      <w:r w:rsidR="004C3CDC">
        <w:rPr>
          <w:i/>
          <w:highlight w:val="yellow"/>
        </w:rPr>
        <w:t>’</w:t>
      </w:r>
      <w:r>
        <w:rPr>
          <w:i/>
          <w:highlight w:val="yellow"/>
        </w:rPr>
        <w:t>autorité décisionnelle et les mécanismes de rapport. Veiller à ce que les responsabilités énumérées correspondent étroitement à l</w:t>
      </w:r>
      <w:r w:rsidR="004C3CDC">
        <w:rPr>
          <w:i/>
          <w:highlight w:val="yellow"/>
        </w:rPr>
        <w:t>’</w:t>
      </w:r>
      <w:r>
        <w:rPr>
          <w:i/>
          <w:highlight w:val="yellow"/>
        </w:rPr>
        <w:t>objectif et au champ d</w:t>
      </w:r>
      <w:r w:rsidR="004C3CDC">
        <w:rPr>
          <w:i/>
          <w:highlight w:val="yellow"/>
        </w:rPr>
        <w:t>’</w:t>
      </w:r>
      <w:r>
        <w:rPr>
          <w:i/>
          <w:highlight w:val="yellow"/>
        </w:rPr>
        <w:t>action du comité, en se concentrant sur les tâches directement liées aux phases de planification, de conception et de construction du projet.</w:t>
      </w:r>
    </w:p>
    <w:p w14:paraId="2B3B8CCF" w14:textId="4DD80CD1" w:rsidR="00A52898" w:rsidRPr="00A52898" w:rsidRDefault="00A52898" w:rsidP="00CC4948">
      <w:pPr>
        <w:spacing w:after="120"/>
      </w:pPr>
      <w:r>
        <w:t xml:space="preserve">Exemples: </w:t>
      </w:r>
    </w:p>
    <w:p w14:paraId="0718303E" w14:textId="4ED5EBE2" w:rsidR="00587825" w:rsidRDefault="0073371A" w:rsidP="00CC4948">
      <w:pPr>
        <w:pStyle w:val="ListParagraph"/>
        <w:numPr>
          <w:ilvl w:val="0"/>
          <w:numId w:val="7"/>
        </w:numPr>
        <w:spacing w:after="120"/>
      </w:pPr>
      <w:r>
        <w:t>Créer une analyse des besoins.</w:t>
      </w:r>
    </w:p>
    <w:p w14:paraId="3B0AA649" w14:textId="50A624BB" w:rsidR="003E4CCB" w:rsidRPr="00A52898" w:rsidRDefault="003E4CCB" w:rsidP="00CC4948">
      <w:pPr>
        <w:pStyle w:val="ListParagraph"/>
        <w:numPr>
          <w:ilvl w:val="0"/>
          <w:numId w:val="7"/>
        </w:numPr>
        <w:spacing w:after="120"/>
      </w:pPr>
      <w:r>
        <w:t xml:space="preserve">Embaucher </w:t>
      </w:r>
      <w:proofErr w:type="spellStart"/>
      <w:r>
        <w:t>un·e</w:t>
      </w:r>
      <w:proofErr w:type="spellEnd"/>
      <w:r>
        <w:t xml:space="preserve"> gestionnaire de projet / </w:t>
      </w:r>
      <w:proofErr w:type="spellStart"/>
      <w:r>
        <w:t>consultant·e</w:t>
      </w:r>
      <w:proofErr w:type="spellEnd"/>
      <w:r>
        <w:t xml:space="preserve"> en développement pour diriger le projet. </w:t>
      </w:r>
    </w:p>
    <w:p w14:paraId="38289B74" w14:textId="25BCCE7C" w:rsidR="00587825" w:rsidRPr="00A52898" w:rsidRDefault="0073371A" w:rsidP="00CC4948">
      <w:pPr>
        <w:pStyle w:val="ListParagraph"/>
        <w:numPr>
          <w:ilvl w:val="0"/>
          <w:numId w:val="7"/>
        </w:numPr>
        <w:spacing w:after="120"/>
      </w:pPr>
      <w:r>
        <w:lastRenderedPageBreak/>
        <w:t>Identifier les éventuels risques et défis associés au projet et proposer des stratégies d</w:t>
      </w:r>
      <w:r w:rsidR="004C3CDC">
        <w:t>’</w:t>
      </w:r>
      <w:r>
        <w:t>atténuation.</w:t>
      </w:r>
    </w:p>
    <w:p w14:paraId="42235E58" w14:textId="10DC0648" w:rsidR="00E2706F" w:rsidRDefault="0073371A" w:rsidP="00CC4948">
      <w:pPr>
        <w:pStyle w:val="ListParagraph"/>
        <w:numPr>
          <w:ilvl w:val="0"/>
          <w:numId w:val="7"/>
        </w:numPr>
        <w:spacing w:after="120"/>
      </w:pPr>
      <w:r>
        <w:t>Examiner les plans architecturaux et les contrats de construction.</w:t>
      </w:r>
    </w:p>
    <w:p w14:paraId="4A6EC9B5" w14:textId="6A4E48B7" w:rsidR="00823FE3" w:rsidRDefault="00823FE3" w:rsidP="00CC4948">
      <w:pPr>
        <w:pStyle w:val="ListParagraph"/>
        <w:numPr>
          <w:ilvl w:val="0"/>
          <w:numId w:val="7"/>
        </w:numPr>
        <w:spacing w:after="120"/>
      </w:pPr>
      <w:r>
        <w:t>Favoriser la collaboration et la coordination avec d</w:t>
      </w:r>
      <w:r w:rsidR="007949A8">
        <w:t>’</w:t>
      </w:r>
      <w:r>
        <w:t xml:space="preserve">autres comités ou parties prenantes concernés par le projet. </w:t>
      </w:r>
    </w:p>
    <w:p w14:paraId="07465249" w14:textId="77777777" w:rsidR="00CC4948" w:rsidRPr="001B5322" w:rsidRDefault="00CC4948" w:rsidP="00CC4948">
      <w:pPr>
        <w:spacing w:after="120"/>
      </w:pPr>
    </w:p>
    <w:p w14:paraId="52956ECB" w14:textId="57FA421A" w:rsidR="00DB63F5" w:rsidRPr="00DB63F5" w:rsidRDefault="00E2706F" w:rsidP="00DB63F5">
      <w:pPr>
        <w:pStyle w:val="ListParagraph"/>
        <w:numPr>
          <w:ilvl w:val="0"/>
          <w:numId w:val="10"/>
        </w:numPr>
        <w:spacing w:after="120"/>
        <w:ind w:left="357" w:hanging="357"/>
        <w:rPr>
          <w:b/>
          <w:bCs/>
          <w:sz w:val="28"/>
          <w:szCs w:val="28"/>
        </w:rPr>
      </w:pPr>
      <w:r>
        <w:rPr>
          <w:b/>
          <w:sz w:val="28"/>
        </w:rPr>
        <w:t>Réunions</w:t>
      </w:r>
    </w:p>
    <w:p w14:paraId="4E6807FD" w14:textId="72AC2F09" w:rsidR="00E2706F" w:rsidRPr="00DB63F5" w:rsidRDefault="00CD2157" w:rsidP="00DB63F5">
      <w:pPr>
        <w:spacing w:after="120"/>
        <w:rPr>
          <w:b/>
          <w:bCs/>
        </w:rPr>
      </w:pPr>
      <w:r>
        <w:rPr>
          <w:i/>
          <w:highlight w:val="yellow"/>
        </w:rPr>
        <w:t>Définir la fréquence, le format et le lieu des réunions du comité. Établir des protocoles pour les réunions virtuelles ou en personne.</w:t>
      </w:r>
    </w:p>
    <w:p w14:paraId="3175326F" w14:textId="4EF24B8A" w:rsidR="00CD2157" w:rsidRPr="00CD2157" w:rsidRDefault="00CD2157" w:rsidP="00CC4948">
      <w:pPr>
        <w:spacing w:after="120"/>
      </w:pPr>
      <w:r>
        <w:t xml:space="preserve">Exemples: </w:t>
      </w:r>
    </w:p>
    <w:p w14:paraId="1DDA711A" w14:textId="4048B9B6" w:rsidR="00E2706F" w:rsidRPr="001B5322" w:rsidRDefault="00E2706F" w:rsidP="00CC4948">
      <w:pPr>
        <w:pStyle w:val="ListParagraph"/>
        <w:numPr>
          <w:ilvl w:val="0"/>
          <w:numId w:val="8"/>
        </w:numPr>
        <w:spacing w:after="120"/>
      </w:pPr>
      <w:r>
        <w:t>Des réunions mensuelles se tiennent en personne ou virtuellement, et des réunions additionnelles sont programmées si nécessaire.</w:t>
      </w:r>
    </w:p>
    <w:p w14:paraId="6031B7AD" w14:textId="56833293" w:rsidR="00E2706F" w:rsidRPr="001B5322" w:rsidRDefault="00E2706F" w:rsidP="00CC4948">
      <w:pPr>
        <w:pStyle w:val="ListParagraph"/>
        <w:numPr>
          <w:ilvl w:val="0"/>
          <w:numId w:val="8"/>
        </w:numPr>
        <w:spacing w:after="120"/>
      </w:pPr>
      <w:r>
        <w:t>Réunions bihebdomadaires alternant entre sessions virtuelles et sessions en personne pour plus de flexibilité.</w:t>
      </w:r>
    </w:p>
    <w:p w14:paraId="6E6061C1" w14:textId="7354910E" w:rsidR="00E2706F" w:rsidRDefault="00E2706F" w:rsidP="00CC4948">
      <w:pPr>
        <w:pStyle w:val="ListParagraph"/>
        <w:numPr>
          <w:ilvl w:val="0"/>
          <w:numId w:val="8"/>
        </w:numPr>
        <w:spacing w:after="120"/>
      </w:pPr>
      <w:r>
        <w:t>Réunions trimestrielles complétées par des mises à jour régulières par courriel et des rapports d</w:t>
      </w:r>
      <w:r w:rsidR="007949A8">
        <w:t>’</w:t>
      </w:r>
      <w:r>
        <w:t>avancement.</w:t>
      </w:r>
    </w:p>
    <w:p w14:paraId="168EB8A8" w14:textId="7819BA5A" w:rsidR="0072779D" w:rsidRDefault="0072779D" w:rsidP="00CC4948">
      <w:pPr>
        <w:pStyle w:val="ListParagraph"/>
        <w:numPr>
          <w:ilvl w:val="0"/>
          <w:numId w:val="8"/>
        </w:numPr>
        <w:spacing w:after="120"/>
      </w:pPr>
      <w:r>
        <w:t xml:space="preserve">Le [insérer le nom du comité] se réunira [préciser la fréquence, par exemple une fois par semaine, deux fois par mois]. Les réunions peuvent se dérouler en personne ou par Internet (Teams, Zoom, etc.).   </w:t>
      </w:r>
    </w:p>
    <w:p w14:paraId="5BCC0F23" w14:textId="4F193131" w:rsidR="00A67052" w:rsidRDefault="00A67052" w:rsidP="00CC4948">
      <w:pPr>
        <w:pStyle w:val="ListParagraph"/>
        <w:numPr>
          <w:ilvl w:val="0"/>
          <w:numId w:val="8"/>
        </w:numPr>
        <w:spacing w:after="120"/>
      </w:pPr>
      <w:r>
        <w:t xml:space="preserve">Envisagez de préciser comment les ordres du jour des réunions seront </w:t>
      </w:r>
      <w:r w:rsidR="00680BD4">
        <w:t>préparés</w:t>
      </w:r>
      <w:r>
        <w:t xml:space="preserve"> et distribués afin de garantir une utilisation efficace du temps et des ressources consacrés aux réunions.</w:t>
      </w:r>
    </w:p>
    <w:p w14:paraId="2F0B300F" w14:textId="77777777" w:rsidR="00367C90" w:rsidRDefault="00367C90" w:rsidP="00367C90">
      <w:pPr>
        <w:spacing w:after="120"/>
      </w:pPr>
    </w:p>
    <w:p w14:paraId="5E7CE517" w14:textId="77777777" w:rsidR="00DB63F5" w:rsidRPr="00DB63F5" w:rsidRDefault="00E2706F" w:rsidP="00DB63F5">
      <w:pPr>
        <w:pStyle w:val="ListParagraph"/>
        <w:numPr>
          <w:ilvl w:val="0"/>
          <w:numId w:val="10"/>
        </w:numPr>
        <w:spacing w:after="120"/>
        <w:ind w:left="357" w:hanging="357"/>
        <w:rPr>
          <w:b/>
          <w:bCs/>
          <w:sz w:val="28"/>
          <w:szCs w:val="28"/>
        </w:rPr>
      </w:pPr>
      <w:r>
        <w:rPr>
          <w:b/>
          <w:sz w:val="28"/>
        </w:rPr>
        <w:t>Communication</w:t>
      </w:r>
    </w:p>
    <w:p w14:paraId="5FF0196A" w14:textId="46484B48" w:rsidR="00E2706F" w:rsidRPr="00DB63F5" w:rsidRDefault="0067764F" w:rsidP="00DB63F5">
      <w:pPr>
        <w:spacing w:after="120"/>
        <w:rPr>
          <w:b/>
          <w:bCs/>
        </w:rPr>
      </w:pPr>
      <w:r>
        <w:rPr>
          <w:i/>
          <w:highlight w:val="yellow"/>
        </w:rPr>
        <w:t>Décrivez comment le comité communiquera avec les autres parties prenantes.</w:t>
      </w:r>
    </w:p>
    <w:p w14:paraId="21FCFC4C" w14:textId="347218C5" w:rsidR="0067764F" w:rsidRPr="0067764F" w:rsidRDefault="0067764F" w:rsidP="00CC4948">
      <w:pPr>
        <w:spacing w:after="120"/>
      </w:pPr>
      <w:r>
        <w:t xml:space="preserve">Exemples: </w:t>
      </w:r>
    </w:p>
    <w:p w14:paraId="0606825B" w14:textId="5E60DB8E" w:rsidR="002C0FEF" w:rsidRDefault="002C0FEF" w:rsidP="00CC4948">
      <w:pPr>
        <w:pStyle w:val="ListParagraph"/>
        <w:numPr>
          <w:ilvl w:val="0"/>
          <w:numId w:val="8"/>
        </w:numPr>
        <w:spacing w:after="120"/>
      </w:pPr>
      <w:r>
        <w:t xml:space="preserve">La/le gestionnaire de projet / </w:t>
      </w:r>
      <w:proofErr w:type="spellStart"/>
      <w:r>
        <w:t>consultant·e</w:t>
      </w:r>
      <w:proofErr w:type="spellEnd"/>
      <w:r>
        <w:t xml:space="preserve"> en développement participera à une réunion avec le comité tous les deux mois. La directrice générale fournira des rapports réguliers par courriel et assistera à toutes les réunions du comité. </w:t>
      </w:r>
    </w:p>
    <w:p w14:paraId="43DCF78D" w14:textId="77777777" w:rsidR="00367C90" w:rsidRDefault="00367C90" w:rsidP="00367C90">
      <w:pPr>
        <w:spacing w:after="120"/>
      </w:pPr>
    </w:p>
    <w:p w14:paraId="2A73CD6B" w14:textId="77777777" w:rsidR="00CC4948" w:rsidRDefault="00CC4948" w:rsidP="00CC4948">
      <w:pPr>
        <w:pStyle w:val="ListParagraph"/>
        <w:spacing w:after="120"/>
      </w:pPr>
    </w:p>
    <w:p w14:paraId="07FD1CFB" w14:textId="79726B0F" w:rsidR="00DB63F5" w:rsidRPr="00DB63F5" w:rsidRDefault="00E2706F" w:rsidP="00DB63F5">
      <w:pPr>
        <w:pStyle w:val="ListParagraph"/>
        <w:numPr>
          <w:ilvl w:val="0"/>
          <w:numId w:val="10"/>
        </w:numPr>
        <w:spacing w:after="120"/>
        <w:ind w:left="357" w:hanging="357"/>
        <w:rPr>
          <w:b/>
          <w:bCs/>
          <w:sz w:val="28"/>
          <w:szCs w:val="28"/>
        </w:rPr>
      </w:pPr>
      <w:r>
        <w:rPr>
          <w:b/>
          <w:sz w:val="28"/>
        </w:rPr>
        <w:t>Calendrier</w:t>
      </w:r>
    </w:p>
    <w:p w14:paraId="0F862390" w14:textId="55D17841" w:rsidR="007A7FAD" w:rsidRPr="00DB63F5" w:rsidRDefault="008A45EF" w:rsidP="00DB63F5">
      <w:pPr>
        <w:spacing w:after="120"/>
        <w:rPr>
          <w:b/>
          <w:bCs/>
        </w:rPr>
      </w:pPr>
      <w:r>
        <w:rPr>
          <w:i/>
          <w:highlight w:val="yellow"/>
        </w:rPr>
        <w:t>Établir un calendrier pour les activités du comité, en l</w:t>
      </w:r>
      <w:r w:rsidR="007949A8">
        <w:rPr>
          <w:i/>
          <w:highlight w:val="yellow"/>
        </w:rPr>
        <w:t>’</w:t>
      </w:r>
      <w:r>
        <w:rPr>
          <w:i/>
          <w:highlight w:val="yellow"/>
        </w:rPr>
        <w:t>alignant sur le calendrier général du projet et en soulignant les étapes clés. Conserver une certaine flexibilité dans le calendrier afin de permettre des ajustements en fonction des résultats des évaluations initiales.</w:t>
      </w:r>
    </w:p>
    <w:p w14:paraId="6C886F4F" w14:textId="3C21E363" w:rsidR="008A45EF" w:rsidRPr="008A45EF" w:rsidRDefault="008A45EF" w:rsidP="00CC4948">
      <w:pPr>
        <w:spacing w:after="120"/>
      </w:pPr>
      <w:r>
        <w:t xml:space="preserve">Exemples: </w:t>
      </w:r>
    </w:p>
    <w:p w14:paraId="2C0E2D0A" w14:textId="72C77D90" w:rsidR="00E2706F" w:rsidRPr="001B5322" w:rsidRDefault="00E2706F" w:rsidP="00CC4948">
      <w:pPr>
        <w:pStyle w:val="ListParagraph"/>
        <w:numPr>
          <w:ilvl w:val="0"/>
          <w:numId w:val="8"/>
        </w:numPr>
        <w:spacing w:after="120"/>
      </w:pPr>
      <w:r>
        <w:t>Un calendrier de 12 à 18</w:t>
      </w:r>
      <w:r w:rsidR="007949A8">
        <w:t> </w:t>
      </w:r>
      <w:r>
        <w:t>mois pour l</w:t>
      </w:r>
      <w:r w:rsidR="007949A8">
        <w:t>’</w:t>
      </w:r>
      <w:r>
        <w:t>achèvement du projet, avec des étapes clés définies dès le départ.</w:t>
      </w:r>
    </w:p>
    <w:p w14:paraId="36E290D4" w14:textId="480BC335" w:rsidR="00E2706F" w:rsidRPr="001B5322" w:rsidRDefault="00E2706F" w:rsidP="00CC4948">
      <w:pPr>
        <w:pStyle w:val="ListParagraph"/>
        <w:numPr>
          <w:ilvl w:val="0"/>
          <w:numId w:val="8"/>
        </w:numPr>
        <w:spacing w:after="120"/>
      </w:pPr>
      <w:r>
        <w:lastRenderedPageBreak/>
        <w:t>Approche progressive avec des objectifs pour les phases de conception, d</w:t>
      </w:r>
      <w:r w:rsidR="007949A8">
        <w:t>’</w:t>
      </w:r>
      <w:r>
        <w:t>obtention des permis et de construction.</w:t>
      </w:r>
    </w:p>
    <w:p w14:paraId="2CDAF7B3" w14:textId="44AB67A0" w:rsidR="00E2706F" w:rsidRPr="001B5322" w:rsidRDefault="000C3B31" w:rsidP="00CC4948">
      <w:pPr>
        <w:pStyle w:val="ListParagraph"/>
        <w:numPr>
          <w:ilvl w:val="0"/>
          <w:numId w:val="8"/>
        </w:numPr>
        <w:spacing w:after="120"/>
      </w:pPr>
      <w:r>
        <w:t>C</w:t>
      </w:r>
      <w:r w:rsidR="00E2706F">
        <w:t>alendrier flexible permettant des ajustements en fonction d</w:t>
      </w:r>
      <w:r w:rsidR="007949A8">
        <w:t>’</w:t>
      </w:r>
      <w:r w:rsidR="00E2706F">
        <w:t>occasions ou de défis imprévus.</w:t>
      </w:r>
    </w:p>
    <w:p w14:paraId="675D49F8" w14:textId="4771E4D7" w:rsidR="00E2706F" w:rsidRDefault="00E2706F" w:rsidP="00CC4948">
      <w:pPr>
        <w:pStyle w:val="ListParagraph"/>
        <w:numPr>
          <w:ilvl w:val="0"/>
          <w:numId w:val="8"/>
        </w:numPr>
        <w:spacing w:after="120"/>
      </w:pPr>
      <w:r>
        <w:t>Aligner le calendrier sur la disponibilité des fonds et les objectifs de collecte de fonds afin de garantir la viabilité financière.</w:t>
      </w:r>
    </w:p>
    <w:p w14:paraId="08E26641" w14:textId="3BA35100" w:rsidR="00C80476" w:rsidRDefault="00C80476" w:rsidP="00CC4948">
      <w:pPr>
        <w:pStyle w:val="ListParagraph"/>
        <w:numPr>
          <w:ilvl w:val="0"/>
          <w:numId w:val="8"/>
        </w:numPr>
        <w:spacing w:after="120"/>
      </w:pPr>
      <w:r>
        <w:t>[</w:t>
      </w:r>
      <w:proofErr w:type="gramStart"/>
      <w:r>
        <w:t>insérer</w:t>
      </w:r>
      <w:proofErr w:type="gramEnd"/>
      <w:r>
        <w:t xml:space="preserve"> les dates de début et de fin, par exemple un an ou d</w:t>
      </w:r>
      <w:r w:rsidR="007949A8">
        <w:t>’</w:t>
      </w:r>
      <w:r>
        <w:t>avril 2024 à mars 2025].</w:t>
      </w:r>
    </w:p>
    <w:p w14:paraId="71CD20B9" w14:textId="77777777" w:rsidR="008A45EF" w:rsidRPr="001B5322" w:rsidRDefault="008A45EF" w:rsidP="00CC4948">
      <w:pPr>
        <w:pStyle w:val="ListParagraph"/>
        <w:spacing w:after="120"/>
      </w:pPr>
    </w:p>
    <w:p w14:paraId="27C1E5A4" w14:textId="77777777" w:rsidR="00DB63F5" w:rsidRPr="00DB63F5" w:rsidRDefault="00E2706F" w:rsidP="00DB63F5">
      <w:pPr>
        <w:pStyle w:val="ListParagraph"/>
        <w:numPr>
          <w:ilvl w:val="0"/>
          <w:numId w:val="10"/>
        </w:numPr>
        <w:spacing w:after="120"/>
        <w:ind w:left="357" w:hanging="357"/>
        <w:rPr>
          <w:b/>
          <w:bCs/>
          <w:sz w:val="28"/>
          <w:szCs w:val="28"/>
        </w:rPr>
      </w:pPr>
      <w:r>
        <w:rPr>
          <w:b/>
          <w:sz w:val="28"/>
        </w:rPr>
        <w:t>Budget</w:t>
      </w:r>
    </w:p>
    <w:p w14:paraId="3FB27A17" w14:textId="6ABF056A" w:rsidR="00E37332" w:rsidRPr="00DB63F5" w:rsidRDefault="00E942D7" w:rsidP="00DB63F5">
      <w:pPr>
        <w:spacing w:after="120"/>
        <w:rPr>
          <w:b/>
          <w:bCs/>
        </w:rPr>
      </w:pPr>
      <w:r>
        <w:rPr>
          <w:i/>
          <w:highlight w:val="yellow"/>
        </w:rPr>
        <w:t>Le cas échéant, précisez le budget du comité et le processus de prise de décision financière. Affecter des ressources à la réalisation d</w:t>
      </w:r>
      <w:r w:rsidR="007949A8">
        <w:rPr>
          <w:i/>
          <w:highlight w:val="yellow"/>
        </w:rPr>
        <w:t>’</w:t>
      </w:r>
      <w:r>
        <w:rPr>
          <w:i/>
          <w:highlight w:val="yellow"/>
        </w:rPr>
        <w:t>études de faisabilité et d</w:t>
      </w:r>
      <w:r w:rsidR="007949A8">
        <w:rPr>
          <w:i/>
          <w:highlight w:val="yellow"/>
        </w:rPr>
        <w:t>’</w:t>
      </w:r>
      <w:r>
        <w:rPr>
          <w:i/>
          <w:highlight w:val="yellow"/>
        </w:rPr>
        <w:t>autres évaluations nécessaires à l</w:t>
      </w:r>
      <w:r w:rsidR="007949A8">
        <w:rPr>
          <w:i/>
          <w:highlight w:val="yellow"/>
        </w:rPr>
        <w:t>’</w:t>
      </w:r>
      <w:r>
        <w:rPr>
          <w:i/>
          <w:highlight w:val="yellow"/>
        </w:rPr>
        <w:t>appréciation de la viabilité du projet. Prévoir des dispositions pour réaffecter des fonds sur la base des recommandations du comité et ajuster le budget si nécessaire.</w:t>
      </w:r>
    </w:p>
    <w:p w14:paraId="263D35FD" w14:textId="7DC3EEFC" w:rsidR="00BE597B" w:rsidRPr="00BE597B" w:rsidRDefault="00BE597B" w:rsidP="00CC4948">
      <w:pPr>
        <w:spacing w:after="120"/>
      </w:pPr>
      <w:r>
        <w:t xml:space="preserve">Exemple: </w:t>
      </w:r>
    </w:p>
    <w:p w14:paraId="5B4C2D85" w14:textId="211F78D1" w:rsidR="00526624" w:rsidRPr="001B5322" w:rsidRDefault="00526624" w:rsidP="00CC4948">
      <w:pPr>
        <w:pStyle w:val="ListParagraph"/>
        <w:numPr>
          <w:ilvl w:val="0"/>
          <w:numId w:val="14"/>
        </w:numPr>
        <w:spacing w:after="120"/>
      </w:pPr>
      <w:r>
        <w:t>Explorer les options de financement telles que les subventions, les prêts ou les partenariats pour compléter les fonds existants.</w:t>
      </w:r>
    </w:p>
    <w:p w14:paraId="147B38C3" w14:textId="4F6AAA37" w:rsidR="00526624" w:rsidRPr="001B5322" w:rsidRDefault="00526624" w:rsidP="00CC4948">
      <w:pPr>
        <w:pStyle w:val="ListParagraph"/>
        <w:numPr>
          <w:ilvl w:val="0"/>
          <w:numId w:val="14"/>
        </w:numPr>
        <w:spacing w:after="120"/>
      </w:pPr>
      <w:r>
        <w:t>Constituer un fonds de réserve pour faire face aux dépenses imprévues ou aux dépassements de coûts.</w:t>
      </w:r>
    </w:p>
    <w:p w14:paraId="342EB209" w14:textId="4A10D3FA" w:rsidR="00E2706F" w:rsidRPr="001B5322" w:rsidRDefault="00E2706F" w:rsidP="00CC4948">
      <w:pPr>
        <w:pStyle w:val="ListParagraph"/>
        <w:numPr>
          <w:ilvl w:val="0"/>
          <w:numId w:val="14"/>
        </w:numPr>
        <w:spacing w:after="120"/>
      </w:pPr>
      <w:r>
        <w:t>Allouer un budget de X$ pour le projet de construction, avec des révisions régulières du budget et des ajustements si nécessaire.</w:t>
      </w:r>
    </w:p>
    <w:p w14:paraId="47D6CBB8" w14:textId="27FA2D5D" w:rsidR="00CC4948" w:rsidRDefault="00E2706F" w:rsidP="00CC4948">
      <w:pPr>
        <w:pStyle w:val="ListParagraph"/>
        <w:numPr>
          <w:ilvl w:val="0"/>
          <w:numId w:val="14"/>
        </w:numPr>
        <w:spacing w:after="120"/>
      </w:pPr>
      <w:r>
        <w:t>Rechercher des offres concurrentielles auprès des entrepreneurs pour les travaux dépassant 50</w:t>
      </w:r>
      <w:r w:rsidR="000C3B31">
        <w:t> </w:t>
      </w:r>
      <w:r>
        <w:t>000$ afin de maximiser le rapport coût-efficacité tout en maintenant des normes de qualité.</w:t>
      </w:r>
    </w:p>
    <w:p w14:paraId="210C0E60" w14:textId="77777777" w:rsidR="00367C90" w:rsidRPr="001B5322" w:rsidRDefault="00367C90" w:rsidP="00367C90">
      <w:pPr>
        <w:spacing w:after="120"/>
      </w:pPr>
    </w:p>
    <w:p w14:paraId="620E8DB2" w14:textId="4133D8DA" w:rsidR="00420BB7" w:rsidRDefault="00420BB7" w:rsidP="00DB63F5">
      <w:pPr>
        <w:pStyle w:val="ListParagraph"/>
        <w:numPr>
          <w:ilvl w:val="0"/>
          <w:numId w:val="10"/>
        </w:numPr>
        <w:spacing w:after="120"/>
        <w:ind w:left="357" w:hanging="357"/>
        <w:rPr>
          <w:b/>
          <w:bCs/>
          <w:sz w:val="28"/>
          <w:szCs w:val="28"/>
        </w:rPr>
      </w:pPr>
      <w:r>
        <w:rPr>
          <w:b/>
          <w:sz w:val="28"/>
        </w:rPr>
        <w:t>Confidentialité</w:t>
      </w:r>
    </w:p>
    <w:p w14:paraId="16F4CB9E" w14:textId="28CDF0EA" w:rsidR="00367436" w:rsidRPr="00367436" w:rsidRDefault="00367436" w:rsidP="00367436">
      <w:pPr>
        <w:spacing w:after="120"/>
        <w:rPr>
          <w:i/>
          <w:iCs/>
        </w:rPr>
      </w:pPr>
      <w:r>
        <w:rPr>
          <w:i/>
          <w:highlight w:val="yellow"/>
        </w:rPr>
        <w:t xml:space="preserve">Préciser quelles informations </w:t>
      </w:r>
      <w:proofErr w:type="gramStart"/>
      <w:r>
        <w:rPr>
          <w:i/>
          <w:highlight w:val="yellow"/>
        </w:rPr>
        <w:t>devront</w:t>
      </w:r>
      <w:proofErr w:type="gramEnd"/>
      <w:r>
        <w:rPr>
          <w:i/>
          <w:highlight w:val="yellow"/>
        </w:rPr>
        <w:t xml:space="preserve"> demeurer confidentielles au sein du comité.</w:t>
      </w:r>
      <w:r>
        <w:rPr>
          <w:i/>
        </w:rPr>
        <w:t xml:space="preserve"> </w:t>
      </w:r>
    </w:p>
    <w:p w14:paraId="6E1C25FD" w14:textId="1DBDD72E" w:rsidR="00367436" w:rsidRDefault="00367436" w:rsidP="00367436">
      <w:pPr>
        <w:spacing w:after="120"/>
      </w:pPr>
      <w:r>
        <w:t>Exemples:</w:t>
      </w:r>
    </w:p>
    <w:p w14:paraId="16D922EC" w14:textId="47499D16" w:rsidR="00367436" w:rsidRPr="00367436" w:rsidRDefault="00367436" w:rsidP="00367436">
      <w:pPr>
        <w:pStyle w:val="ListParagraph"/>
        <w:numPr>
          <w:ilvl w:val="0"/>
          <w:numId w:val="15"/>
        </w:numPr>
        <w:spacing w:after="120"/>
      </w:pPr>
      <w:r>
        <w:t>Toutes les discussions qui ont lieu lors des réunions du comité sont confidentielles et ne sont divulguées aux membres ou au personnel qu’avec l’accord du comité. Les membres du comité préservent la confidentialité des dossiers, des documents ou des discussions et veillent à les protéger de tout accès inapproprié.</w:t>
      </w:r>
    </w:p>
    <w:p w14:paraId="5C62755D" w14:textId="4C96C48D" w:rsidR="00420BB7" w:rsidRPr="00367436" w:rsidRDefault="00367436" w:rsidP="00367436">
      <w:pPr>
        <w:pStyle w:val="ListParagraph"/>
        <w:numPr>
          <w:ilvl w:val="0"/>
          <w:numId w:val="15"/>
        </w:numPr>
        <w:spacing w:after="120"/>
      </w:pPr>
      <w:r>
        <w:t>Pour déterminer si des documents sont considérés comme confidentiels, poser la question à la présidente du comité ou du conseil d</w:t>
      </w:r>
      <w:r w:rsidR="007949A8">
        <w:t>’</w:t>
      </w:r>
      <w:r>
        <w:t>administration.</w:t>
      </w:r>
    </w:p>
    <w:p w14:paraId="7502F548" w14:textId="77777777" w:rsidR="00420BB7" w:rsidRPr="00420BB7" w:rsidRDefault="00420BB7" w:rsidP="00420BB7">
      <w:pPr>
        <w:spacing w:after="120"/>
        <w:rPr>
          <w:b/>
          <w:bCs/>
          <w:sz w:val="28"/>
          <w:szCs w:val="28"/>
        </w:rPr>
      </w:pPr>
    </w:p>
    <w:p w14:paraId="18D08008" w14:textId="0EEE2BAF" w:rsidR="00DB63F5" w:rsidRPr="00DB63F5" w:rsidRDefault="00E2706F" w:rsidP="00DB63F5">
      <w:pPr>
        <w:pStyle w:val="ListParagraph"/>
        <w:numPr>
          <w:ilvl w:val="0"/>
          <w:numId w:val="10"/>
        </w:numPr>
        <w:spacing w:after="120"/>
        <w:ind w:left="357" w:hanging="357"/>
        <w:rPr>
          <w:b/>
          <w:bCs/>
          <w:sz w:val="28"/>
          <w:szCs w:val="28"/>
        </w:rPr>
      </w:pPr>
      <w:r>
        <w:rPr>
          <w:b/>
          <w:sz w:val="28"/>
        </w:rPr>
        <w:t>Gestion des risques</w:t>
      </w:r>
    </w:p>
    <w:p w14:paraId="1FD49F53" w14:textId="2C13608F" w:rsidR="00E2706F" w:rsidRPr="00DB63F5" w:rsidRDefault="0092588C" w:rsidP="00DB63F5">
      <w:pPr>
        <w:spacing w:after="120"/>
        <w:rPr>
          <w:b/>
          <w:bCs/>
        </w:rPr>
      </w:pPr>
      <w:r>
        <w:rPr>
          <w:i/>
          <w:highlight w:val="yellow"/>
        </w:rPr>
        <w:t>Identifier les risques éventuels liés au projet de développement du bâtiment et élaborer une procédure de traitement.</w:t>
      </w:r>
    </w:p>
    <w:p w14:paraId="48FA2712" w14:textId="30C872F3" w:rsidR="00E2706F" w:rsidRPr="001B5322" w:rsidRDefault="00E2706F" w:rsidP="00CC4948">
      <w:pPr>
        <w:pStyle w:val="ListParagraph"/>
        <w:numPr>
          <w:ilvl w:val="0"/>
          <w:numId w:val="15"/>
        </w:numPr>
        <w:spacing w:after="120"/>
      </w:pPr>
      <w:r>
        <w:t>Identifier les risques éventuels tels que les retards, les dépassements de budget ou les obstacles réglementaires, et élaborer des stratégies d</w:t>
      </w:r>
      <w:r w:rsidR="007949A8">
        <w:t>’</w:t>
      </w:r>
      <w:r>
        <w:t>atténuation.</w:t>
      </w:r>
    </w:p>
    <w:p w14:paraId="6E4E94B9" w14:textId="205EABD2" w:rsidR="00E2706F" w:rsidRDefault="00E2706F" w:rsidP="00CC4948">
      <w:pPr>
        <w:pStyle w:val="ListParagraph"/>
        <w:numPr>
          <w:ilvl w:val="0"/>
          <w:numId w:val="15"/>
        </w:numPr>
        <w:spacing w:after="120"/>
      </w:pPr>
      <w:r>
        <w:lastRenderedPageBreak/>
        <w:t>Évaluer et réévaluer régulièrement les risques tout au long du cycle de vie du projet, en adaptant les stratégies si nécessaire pour minimiser l</w:t>
      </w:r>
      <w:r w:rsidR="007949A8">
        <w:t>’</w:t>
      </w:r>
      <w:r>
        <w:t>exposition.</w:t>
      </w:r>
    </w:p>
    <w:p w14:paraId="264D0A46" w14:textId="77777777" w:rsidR="00370FAE" w:rsidRDefault="00370FAE" w:rsidP="00370FAE">
      <w:pPr>
        <w:spacing w:after="120"/>
      </w:pPr>
    </w:p>
    <w:p w14:paraId="5AEE5AED" w14:textId="77777777" w:rsidR="003E4CCB" w:rsidRDefault="003E4CCB" w:rsidP="003E4CCB">
      <w:pPr>
        <w:pBdr>
          <w:top w:val="single" w:sz="4" w:space="1" w:color="auto"/>
        </w:pBdr>
        <w:spacing w:before="240" w:after="120"/>
        <w:rPr>
          <w:i/>
          <w:iCs/>
          <w:highlight w:val="yellow"/>
        </w:rPr>
      </w:pPr>
    </w:p>
    <w:p w14:paraId="4DBA5305" w14:textId="6BBDD7C9" w:rsidR="00370FAE" w:rsidRDefault="00370FAE" w:rsidP="003E4CCB">
      <w:pPr>
        <w:pBdr>
          <w:top w:val="single" w:sz="4" w:space="1" w:color="auto"/>
        </w:pBdr>
        <w:spacing w:before="240" w:after="120"/>
        <w:rPr>
          <w:i/>
          <w:iCs/>
        </w:rPr>
      </w:pPr>
      <w:r>
        <w:rPr>
          <w:i/>
          <w:highlight w:val="yellow"/>
        </w:rPr>
        <w:t>Pour plus d</w:t>
      </w:r>
      <w:r w:rsidR="007949A8">
        <w:rPr>
          <w:i/>
          <w:highlight w:val="yellow"/>
        </w:rPr>
        <w:t>’</w:t>
      </w:r>
      <w:r>
        <w:rPr>
          <w:i/>
          <w:highlight w:val="yellow"/>
        </w:rPr>
        <w:t>information:</w:t>
      </w:r>
    </w:p>
    <w:p w14:paraId="5C1C84B0" w14:textId="4F97CB25" w:rsidR="00370FAE" w:rsidRDefault="0008291F" w:rsidP="00370FAE">
      <w:pPr>
        <w:pStyle w:val="ListParagraph"/>
        <w:numPr>
          <w:ilvl w:val="0"/>
          <w:numId w:val="17"/>
        </w:numPr>
        <w:spacing w:after="120"/>
        <w:rPr>
          <w:i/>
          <w:iCs/>
        </w:rPr>
      </w:pPr>
      <w:hyperlink r:id="rId8" w:history="1">
        <w:proofErr w:type="spellStart"/>
        <w:r w:rsidR="00EE7DFA">
          <w:rPr>
            <w:rStyle w:val="Hyperlink"/>
            <w:i/>
          </w:rPr>
          <w:t>Charity</w:t>
        </w:r>
        <w:proofErr w:type="spellEnd"/>
        <w:r w:rsidR="00EE7DFA">
          <w:rPr>
            <w:rStyle w:val="Hyperlink"/>
            <w:i/>
          </w:rPr>
          <w:t xml:space="preserve"> Village</w:t>
        </w:r>
      </w:hyperlink>
      <w:r w:rsidR="00EE7DFA">
        <w:rPr>
          <w:i/>
        </w:rPr>
        <w:t xml:space="preserve"> - Conseils pour créer un mandat de comité efficace</w:t>
      </w:r>
    </w:p>
    <w:p w14:paraId="55EBB7A9" w14:textId="2F02B924" w:rsidR="00370FAE" w:rsidRDefault="0008291F" w:rsidP="00370FAE">
      <w:pPr>
        <w:pStyle w:val="ListParagraph"/>
        <w:numPr>
          <w:ilvl w:val="0"/>
          <w:numId w:val="17"/>
        </w:numPr>
        <w:spacing w:after="120"/>
        <w:rPr>
          <w:i/>
          <w:iCs/>
        </w:rPr>
      </w:pPr>
      <w:hyperlink r:id="rId9" w:history="1">
        <w:r w:rsidR="00EE7DFA">
          <w:rPr>
            <w:rStyle w:val="Hyperlink"/>
            <w:i/>
          </w:rPr>
          <w:t xml:space="preserve">Ontario </w:t>
        </w:r>
        <w:proofErr w:type="spellStart"/>
        <w:r w:rsidR="00EE7DFA">
          <w:rPr>
            <w:rStyle w:val="Hyperlink"/>
            <w:i/>
          </w:rPr>
          <w:t>Organizational</w:t>
        </w:r>
        <w:proofErr w:type="spellEnd"/>
        <w:r w:rsidR="00EE7DFA">
          <w:rPr>
            <w:rStyle w:val="Hyperlink"/>
            <w:i/>
          </w:rPr>
          <w:t xml:space="preserve"> </w:t>
        </w:r>
        <w:proofErr w:type="spellStart"/>
        <w:r w:rsidR="00EE7DFA">
          <w:rPr>
            <w:rStyle w:val="Hyperlink"/>
            <w:i/>
          </w:rPr>
          <w:t>Development</w:t>
        </w:r>
        <w:proofErr w:type="spellEnd"/>
        <w:r w:rsidR="00EE7DFA">
          <w:rPr>
            <w:rStyle w:val="Hyperlink"/>
            <w:i/>
          </w:rPr>
          <w:t xml:space="preserve"> Program</w:t>
        </w:r>
      </w:hyperlink>
      <w:r w:rsidR="00EE7DFA">
        <w:rPr>
          <w:i/>
        </w:rPr>
        <w:t xml:space="preserve"> – </w:t>
      </w:r>
      <w:proofErr w:type="spellStart"/>
      <w:r w:rsidR="00EE7DFA">
        <w:rPr>
          <w:i/>
        </w:rPr>
        <w:t>Board</w:t>
      </w:r>
      <w:proofErr w:type="spellEnd"/>
      <w:r w:rsidR="00EE7DFA">
        <w:rPr>
          <w:i/>
        </w:rPr>
        <w:t xml:space="preserve"> </w:t>
      </w:r>
      <w:proofErr w:type="spellStart"/>
      <w:r w:rsidR="00EE7DFA">
        <w:rPr>
          <w:i/>
        </w:rPr>
        <w:t>Committee</w:t>
      </w:r>
      <w:proofErr w:type="spellEnd"/>
      <w:r w:rsidR="00EE7DFA">
        <w:rPr>
          <w:i/>
        </w:rPr>
        <w:t xml:space="preserve"> </w:t>
      </w:r>
      <w:proofErr w:type="spellStart"/>
      <w:r w:rsidR="00EE7DFA">
        <w:rPr>
          <w:i/>
        </w:rPr>
        <w:t>Terms</w:t>
      </w:r>
      <w:proofErr w:type="spellEnd"/>
      <w:r w:rsidR="00EE7DFA">
        <w:rPr>
          <w:i/>
        </w:rPr>
        <w:t xml:space="preserve"> of Reference Template</w:t>
      </w:r>
    </w:p>
    <w:p w14:paraId="3FFF6EF5" w14:textId="1724A269" w:rsidR="006560DF" w:rsidRDefault="0008291F" w:rsidP="00370FAE">
      <w:pPr>
        <w:pStyle w:val="ListParagraph"/>
        <w:numPr>
          <w:ilvl w:val="0"/>
          <w:numId w:val="17"/>
        </w:numPr>
        <w:spacing w:after="120"/>
        <w:rPr>
          <w:i/>
          <w:iCs/>
        </w:rPr>
      </w:pPr>
      <w:hyperlink r:id="rId10" w:history="1">
        <w:proofErr w:type="spellStart"/>
        <w:r w:rsidR="00EE7DFA">
          <w:rPr>
            <w:rStyle w:val="Hyperlink"/>
            <w:i/>
          </w:rPr>
          <w:t>Co-op</w:t>
        </w:r>
        <w:proofErr w:type="spellEnd"/>
        <w:r w:rsidR="00EE7DFA">
          <w:rPr>
            <w:rStyle w:val="Hyperlink"/>
            <w:i/>
          </w:rPr>
          <w:t xml:space="preserve"> Creator</w:t>
        </w:r>
      </w:hyperlink>
      <w:r w:rsidR="00EE7DFA">
        <w:rPr>
          <w:i/>
        </w:rPr>
        <w:t xml:space="preserve"> – Création d’un mandat</w:t>
      </w:r>
    </w:p>
    <w:p w14:paraId="5A70F095" w14:textId="43B49A66" w:rsidR="008E4A19" w:rsidRDefault="0008291F" w:rsidP="00370FAE">
      <w:pPr>
        <w:pStyle w:val="ListParagraph"/>
        <w:numPr>
          <w:ilvl w:val="0"/>
          <w:numId w:val="17"/>
        </w:numPr>
        <w:spacing w:after="120"/>
        <w:rPr>
          <w:i/>
          <w:iCs/>
        </w:rPr>
      </w:pPr>
      <w:hyperlink r:id="rId11" w:history="1">
        <w:proofErr w:type="spellStart"/>
        <w:r w:rsidR="00EE7DFA">
          <w:rPr>
            <w:rStyle w:val="Hyperlink"/>
            <w:i/>
          </w:rPr>
          <w:t>Boardable</w:t>
        </w:r>
        <w:proofErr w:type="spellEnd"/>
      </w:hyperlink>
      <w:r w:rsidR="00EE7DFA">
        <w:rPr>
          <w:i/>
        </w:rPr>
        <w:t xml:space="preserve"> – </w:t>
      </w:r>
      <w:proofErr w:type="spellStart"/>
      <w:r w:rsidR="00EE7DFA">
        <w:rPr>
          <w:i/>
        </w:rPr>
        <w:t>Nonprofit</w:t>
      </w:r>
      <w:proofErr w:type="spellEnd"/>
      <w:r w:rsidR="00EE7DFA">
        <w:rPr>
          <w:i/>
        </w:rPr>
        <w:t xml:space="preserve"> </w:t>
      </w:r>
      <w:proofErr w:type="spellStart"/>
      <w:r w:rsidR="00EE7DFA">
        <w:rPr>
          <w:i/>
        </w:rPr>
        <w:t>Board</w:t>
      </w:r>
      <w:proofErr w:type="spellEnd"/>
      <w:r w:rsidR="00EE7DFA">
        <w:rPr>
          <w:i/>
        </w:rPr>
        <w:t xml:space="preserve"> </w:t>
      </w:r>
      <w:proofErr w:type="spellStart"/>
      <w:r w:rsidR="00EE7DFA">
        <w:rPr>
          <w:i/>
        </w:rPr>
        <w:t>Committees</w:t>
      </w:r>
      <w:proofErr w:type="spellEnd"/>
      <w:r w:rsidR="00EE7DFA">
        <w:rPr>
          <w:i/>
        </w:rPr>
        <w:t xml:space="preserve">: A Q&amp;A Guide to </w:t>
      </w:r>
      <w:proofErr w:type="spellStart"/>
      <w:r w:rsidR="00EE7DFA">
        <w:rPr>
          <w:i/>
        </w:rPr>
        <w:t>Grow</w:t>
      </w:r>
      <w:proofErr w:type="spellEnd"/>
      <w:r w:rsidR="00EE7DFA">
        <w:rPr>
          <w:i/>
        </w:rPr>
        <w:t xml:space="preserve"> Impact</w:t>
      </w:r>
    </w:p>
    <w:p w14:paraId="1A2A4C55" w14:textId="040F7C98" w:rsidR="003E4CCB" w:rsidRPr="00370FAE" w:rsidRDefault="0008291F" w:rsidP="00370FAE">
      <w:pPr>
        <w:pStyle w:val="ListParagraph"/>
        <w:numPr>
          <w:ilvl w:val="0"/>
          <w:numId w:val="17"/>
        </w:numPr>
        <w:spacing w:after="120"/>
        <w:rPr>
          <w:i/>
          <w:iCs/>
        </w:rPr>
      </w:pPr>
      <w:hyperlink r:id="rId12" w:history="1">
        <w:r w:rsidR="00EE7DFA">
          <w:rPr>
            <w:rStyle w:val="Hyperlink"/>
            <w:i/>
          </w:rPr>
          <w:t>Capital Campaign Pro</w:t>
        </w:r>
      </w:hyperlink>
      <w:r w:rsidR="00EE7DFA">
        <w:rPr>
          <w:i/>
        </w:rPr>
        <w:t xml:space="preserve"> – Capital Campaign </w:t>
      </w:r>
      <w:proofErr w:type="spellStart"/>
      <w:r w:rsidR="00EE7DFA">
        <w:rPr>
          <w:i/>
        </w:rPr>
        <w:t>Committees</w:t>
      </w:r>
      <w:proofErr w:type="spellEnd"/>
      <w:r w:rsidR="00EE7DFA">
        <w:rPr>
          <w:i/>
        </w:rPr>
        <w:t xml:space="preserve">: The </w:t>
      </w:r>
      <w:proofErr w:type="spellStart"/>
      <w:r w:rsidR="00EE7DFA">
        <w:rPr>
          <w:i/>
        </w:rPr>
        <w:t>Ultimate</w:t>
      </w:r>
      <w:proofErr w:type="spellEnd"/>
      <w:r w:rsidR="00EE7DFA">
        <w:rPr>
          <w:i/>
        </w:rPr>
        <w:t xml:space="preserve"> Guide </w:t>
      </w:r>
    </w:p>
    <w:p w14:paraId="5A1882E9" w14:textId="679BFF34" w:rsidR="00FE359F" w:rsidRPr="001B5322" w:rsidRDefault="00FE359F" w:rsidP="00DB63F5">
      <w:pPr>
        <w:spacing w:after="120"/>
      </w:pPr>
    </w:p>
    <w:sectPr w:rsidR="00FE359F" w:rsidRPr="001B532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00770" w14:textId="77777777" w:rsidR="000C71E8" w:rsidRDefault="000C71E8" w:rsidP="00B27A8E">
      <w:pPr>
        <w:spacing w:after="0" w:line="240" w:lineRule="auto"/>
      </w:pPr>
      <w:r>
        <w:separator/>
      </w:r>
    </w:p>
  </w:endnote>
  <w:endnote w:type="continuationSeparator" w:id="0">
    <w:p w14:paraId="243864AF" w14:textId="77777777" w:rsidR="000C71E8" w:rsidRDefault="000C71E8" w:rsidP="00B27A8E">
      <w:pPr>
        <w:spacing w:after="0" w:line="240" w:lineRule="auto"/>
      </w:pPr>
      <w:r>
        <w:continuationSeparator/>
      </w:r>
    </w:p>
  </w:endnote>
  <w:endnote w:type="continuationNotice" w:id="1">
    <w:p w14:paraId="6E3918DB" w14:textId="77777777" w:rsidR="000C71E8" w:rsidRDefault="000C7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677C7" w14:textId="77777777" w:rsidR="007949A8" w:rsidRDefault="00794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92470" w14:textId="3D5E7057" w:rsidR="00B27A8E" w:rsidRPr="00DB63F5" w:rsidRDefault="00A52898" w:rsidP="00B27A8E">
    <w:pPr>
      <w:pStyle w:val="Footer"/>
    </w:pPr>
    <w:r>
      <w:rPr>
        <w:b/>
        <w:highlight w:val="yellow"/>
      </w:rPr>
      <w:t>[Nom de l'organisation]</w:t>
    </w:r>
    <w:r>
      <w:rPr>
        <w:b/>
      </w:rPr>
      <w:t xml:space="preserve"> </w:t>
    </w:r>
    <w:r>
      <w:t xml:space="preserve">| Mandat du Comité de développement du capital                       </w:t>
    </w:r>
    <w:sdt>
      <w:sdtPr>
        <w:id w:val="-379940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sidR="00B27A8E" w:rsidRPr="00DB63F5">
              <w:rPr>
                <w:b/>
                <w:sz w:val="24"/>
              </w:rPr>
              <w:fldChar w:fldCharType="begin"/>
            </w:r>
            <w:r w:rsidR="00B27A8E" w:rsidRPr="00DB63F5">
              <w:rPr>
                <w:b/>
              </w:rPr>
              <w:instrText xml:space="preserve"> PAGE </w:instrText>
            </w:r>
            <w:r w:rsidR="00B27A8E" w:rsidRPr="00DB63F5">
              <w:rPr>
                <w:b/>
                <w:sz w:val="24"/>
              </w:rPr>
              <w:fldChar w:fldCharType="separate"/>
            </w:r>
            <w:r w:rsidR="00B27A8E" w:rsidRPr="00DB63F5">
              <w:rPr>
                <w:b/>
              </w:rPr>
              <w:t>2</w:t>
            </w:r>
            <w:r w:rsidR="00B27A8E" w:rsidRPr="00DB63F5">
              <w:rPr>
                <w:b/>
                <w:sz w:val="24"/>
              </w:rPr>
              <w:fldChar w:fldCharType="end"/>
            </w:r>
            <w:r>
              <w:t xml:space="preserve"> de </w:t>
            </w:r>
            <w:r w:rsidR="00B27A8E" w:rsidRPr="00DB63F5">
              <w:rPr>
                <w:b/>
                <w:sz w:val="24"/>
              </w:rPr>
              <w:fldChar w:fldCharType="begin"/>
            </w:r>
            <w:r w:rsidR="00B27A8E" w:rsidRPr="00DB63F5">
              <w:rPr>
                <w:b/>
              </w:rPr>
              <w:instrText xml:space="preserve"> NUMPAGES  </w:instrText>
            </w:r>
            <w:r w:rsidR="00B27A8E" w:rsidRPr="00DB63F5">
              <w:rPr>
                <w:b/>
                <w:sz w:val="24"/>
              </w:rPr>
              <w:fldChar w:fldCharType="separate"/>
            </w:r>
            <w:r w:rsidR="00B27A8E" w:rsidRPr="00DB63F5">
              <w:rPr>
                <w:b/>
              </w:rPr>
              <w:t>2</w:t>
            </w:r>
            <w:r w:rsidR="00B27A8E" w:rsidRPr="00DB63F5">
              <w:rPr>
                <w:b/>
                <w:sz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7DF60" w14:textId="77777777" w:rsidR="007949A8" w:rsidRDefault="0079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FAE7A" w14:textId="77777777" w:rsidR="000C71E8" w:rsidRDefault="000C71E8" w:rsidP="00B27A8E">
      <w:pPr>
        <w:spacing w:after="0" w:line="240" w:lineRule="auto"/>
      </w:pPr>
      <w:r>
        <w:separator/>
      </w:r>
    </w:p>
  </w:footnote>
  <w:footnote w:type="continuationSeparator" w:id="0">
    <w:p w14:paraId="1C6AE948" w14:textId="77777777" w:rsidR="000C71E8" w:rsidRDefault="000C71E8" w:rsidP="00B27A8E">
      <w:pPr>
        <w:spacing w:after="0" w:line="240" w:lineRule="auto"/>
      </w:pPr>
      <w:r>
        <w:continuationSeparator/>
      </w:r>
    </w:p>
  </w:footnote>
  <w:footnote w:type="continuationNotice" w:id="1">
    <w:p w14:paraId="088CC059" w14:textId="77777777" w:rsidR="000C71E8" w:rsidRDefault="000C7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9E9CD" w14:textId="77777777" w:rsidR="007949A8" w:rsidRDefault="0079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A5248" w14:textId="7A30EE57" w:rsidR="00B27A8E" w:rsidRPr="00A52898" w:rsidRDefault="00A52898" w:rsidP="00B27A8E">
    <w:pPr>
      <w:pStyle w:val="Header"/>
      <w:jc w:val="center"/>
    </w:pPr>
    <w:r>
      <w:rPr>
        <w:highlight w:val="yellow"/>
      </w:rPr>
      <w:t>[</w:t>
    </w:r>
    <w:proofErr w:type="gramStart"/>
    <w:r>
      <w:rPr>
        <w:highlight w:val="yellow"/>
      </w:rPr>
      <w:t>logo</w:t>
    </w:r>
    <w:proofErr w:type="gramEnd"/>
    <w:r>
      <w:rPr>
        <w:highlight w:val="yellow"/>
      </w:rPr>
      <w:t xml:space="preserve"> de l</w:t>
    </w:r>
    <w:r w:rsidR="007949A8">
      <w:rPr>
        <w:highlight w:val="yellow"/>
      </w:rPr>
      <w:t>’</w:t>
    </w:r>
    <w:r>
      <w:rPr>
        <w:highlight w:val="yellow"/>
      </w:rPr>
      <w:t>organisation</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C47FB" w14:textId="77777777" w:rsidR="007949A8" w:rsidRDefault="0079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F3FAB"/>
    <w:multiLevelType w:val="hybridMultilevel"/>
    <w:tmpl w:val="6BA4E9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406C86"/>
    <w:multiLevelType w:val="hybridMultilevel"/>
    <w:tmpl w:val="4554F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3A65D0"/>
    <w:multiLevelType w:val="hybridMultilevel"/>
    <w:tmpl w:val="41CC9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896EDD"/>
    <w:multiLevelType w:val="hybridMultilevel"/>
    <w:tmpl w:val="C206F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54C87"/>
    <w:multiLevelType w:val="hybridMultilevel"/>
    <w:tmpl w:val="3000BC5E"/>
    <w:lvl w:ilvl="0" w:tplc="6AB4E954">
      <w:start w:val="1"/>
      <w:numFmt w:val="decimal"/>
      <w:lvlText w:val="%1."/>
      <w:lvlJc w:val="left"/>
      <w:pPr>
        <w:ind w:left="36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6E3AA1"/>
    <w:multiLevelType w:val="hybridMultilevel"/>
    <w:tmpl w:val="CD5C0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6B0DDD"/>
    <w:multiLevelType w:val="hybridMultilevel"/>
    <w:tmpl w:val="EDB4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440E5A"/>
    <w:multiLevelType w:val="hybridMultilevel"/>
    <w:tmpl w:val="6A328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C324A7"/>
    <w:multiLevelType w:val="hybridMultilevel"/>
    <w:tmpl w:val="9BA6A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B60FD6"/>
    <w:multiLevelType w:val="hybridMultilevel"/>
    <w:tmpl w:val="E5FA6E76"/>
    <w:lvl w:ilvl="0" w:tplc="2B327CFA">
      <w:start w:val="1"/>
      <w:numFmt w:val="decimal"/>
      <w:lvlText w:val="%1."/>
      <w:lvlJc w:val="left"/>
      <w:pPr>
        <w:ind w:left="360" w:hanging="360"/>
      </w:pPr>
      <w:rPr>
        <w:b/>
        <w:bCs/>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44E3722"/>
    <w:multiLevelType w:val="hybridMultilevel"/>
    <w:tmpl w:val="BE1CC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7B2042"/>
    <w:multiLevelType w:val="hybridMultilevel"/>
    <w:tmpl w:val="58F2B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8B4132"/>
    <w:multiLevelType w:val="hybridMultilevel"/>
    <w:tmpl w:val="E034E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6F2177"/>
    <w:multiLevelType w:val="hybridMultilevel"/>
    <w:tmpl w:val="0256F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390D62"/>
    <w:multiLevelType w:val="hybridMultilevel"/>
    <w:tmpl w:val="2A0ED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967AF2"/>
    <w:multiLevelType w:val="hybridMultilevel"/>
    <w:tmpl w:val="D6840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0D2A0B"/>
    <w:multiLevelType w:val="hybridMultilevel"/>
    <w:tmpl w:val="5FCA2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11286950">
    <w:abstractNumId w:val="14"/>
  </w:num>
  <w:num w:numId="2" w16cid:durableId="1026102949">
    <w:abstractNumId w:val="16"/>
  </w:num>
  <w:num w:numId="3" w16cid:durableId="1200317386">
    <w:abstractNumId w:val="2"/>
  </w:num>
  <w:num w:numId="4" w16cid:durableId="869489490">
    <w:abstractNumId w:val="3"/>
  </w:num>
  <w:num w:numId="5" w16cid:durableId="1372682265">
    <w:abstractNumId w:val="6"/>
  </w:num>
  <w:num w:numId="6" w16cid:durableId="667095428">
    <w:abstractNumId w:val="8"/>
  </w:num>
  <w:num w:numId="7" w16cid:durableId="438909676">
    <w:abstractNumId w:val="5"/>
  </w:num>
  <w:num w:numId="8" w16cid:durableId="851644958">
    <w:abstractNumId w:val="10"/>
  </w:num>
  <w:num w:numId="9" w16cid:durableId="246307751">
    <w:abstractNumId w:val="12"/>
  </w:num>
  <w:num w:numId="10" w16cid:durableId="600183503">
    <w:abstractNumId w:val="9"/>
  </w:num>
  <w:num w:numId="11" w16cid:durableId="558977943">
    <w:abstractNumId w:val="4"/>
  </w:num>
  <w:num w:numId="12" w16cid:durableId="38870124">
    <w:abstractNumId w:val="0"/>
  </w:num>
  <w:num w:numId="13" w16cid:durableId="812872687">
    <w:abstractNumId w:val="13"/>
  </w:num>
  <w:num w:numId="14" w16cid:durableId="1503546148">
    <w:abstractNumId w:val="15"/>
  </w:num>
  <w:num w:numId="15" w16cid:durableId="1715499048">
    <w:abstractNumId w:val="1"/>
  </w:num>
  <w:num w:numId="16" w16cid:durableId="689841271">
    <w:abstractNumId w:val="7"/>
  </w:num>
  <w:num w:numId="17" w16cid:durableId="17776751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NbAwNjUzNLcwNTJT0lEKTi0uzszPAykwNK4FAH9W374tAAAA"/>
  </w:docVars>
  <w:rsids>
    <w:rsidRoot w:val="00950CE2"/>
    <w:rsid w:val="000133DD"/>
    <w:rsid w:val="0002689F"/>
    <w:rsid w:val="000476CB"/>
    <w:rsid w:val="0005213A"/>
    <w:rsid w:val="0005293B"/>
    <w:rsid w:val="00073E7D"/>
    <w:rsid w:val="0008291F"/>
    <w:rsid w:val="00096862"/>
    <w:rsid w:val="000A165D"/>
    <w:rsid w:val="000C009B"/>
    <w:rsid w:val="000C3B31"/>
    <w:rsid w:val="000C4F78"/>
    <w:rsid w:val="000C68E4"/>
    <w:rsid w:val="000C71E8"/>
    <w:rsid w:val="000D2B57"/>
    <w:rsid w:val="000E6509"/>
    <w:rsid w:val="00131D89"/>
    <w:rsid w:val="0014161B"/>
    <w:rsid w:val="001428BF"/>
    <w:rsid w:val="00143A09"/>
    <w:rsid w:val="001508F2"/>
    <w:rsid w:val="00173B9A"/>
    <w:rsid w:val="00175449"/>
    <w:rsid w:val="001B0901"/>
    <w:rsid w:val="001B5243"/>
    <w:rsid w:val="001B5322"/>
    <w:rsid w:val="001C7B8E"/>
    <w:rsid w:val="00203313"/>
    <w:rsid w:val="00211BAB"/>
    <w:rsid w:val="00227D4A"/>
    <w:rsid w:val="00272485"/>
    <w:rsid w:val="002A386E"/>
    <w:rsid w:val="002B1732"/>
    <w:rsid w:val="002B3012"/>
    <w:rsid w:val="002C0FEF"/>
    <w:rsid w:val="002C42B4"/>
    <w:rsid w:val="002C7FD7"/>
    <w:rsid w:val="002D1897"/>
    <w:rsid w:val="002D6D38"/>
    <w:rsid w:val="002F11D4"/>
    <w:rsid w:val="003228CE"/>
    <w:rsid w:val="00351435"/>
    <w:rsid w:val="00351961"/>
    <w:rsid w:val="00354E15"/>
    <w:rsid w:val="00362DDA"/>
    <w:rsid w:val="00367436"/>
    <w:rsid w:val="00367C90"/>
    <w:rsid w:val="00370FAE"/>
    <w:rsid w:val="00381668"/>
    <w:rsid w:val="003A4121"/>
    <w:rsid w:val="003B3877"/>
    <w:rsid w:val="003E4CCB"/>
    <w:rsid w:val="003F4FCC"/>
    <w:rsid w:val="00415BB0"/>
    <w:rsid w:val="00420BB7"/>
    <w:rsid w:val="004234A6"/>
    <w:rsid w:val="00432894"/>
    <w:rsid w:val="004413C7"/>
    <w:rsid w:val="00490133"/>
    <w:rsid w:val="00490303"/>
    <w:rsid w:val="0049572A"/>
    <w:rsid w:val="004B1798"/>
    <w:rsid w:val="004B7E54"/>
    <w:rsid w:val="004C3CDC"/>
    <w:rsid w:val="004E0740"/>
    <w:rsid w:val="00504027"/>
    <w:rsid w:val="00507972"/>
    <w:rsid w:val="00526624"/>
    <w:rsid w:val="00530100"/>
    <w:rsid w:val="00536C50"/>
    <w:rsid w:val="00546794"/>
    <w:rsid w:val="00551520"/>
    <w:rsid w:val="005868F3"/>
    <w:rsid w:val="00587825"/>
    <w:rsid w:val="005D12D2"/>
    <w:rsid w:val="005E24DA"/>
    <w:rsid w:val="005E7891"/>
    <w:rsid w:val="006056DA"/>
    <w:rsid w:val="00612A77"/>
    <w:rsid w:val="006222FE"/>
    <w:rsid w:val="00644D5C"/>
    <w:rsid w:val="00645021"/>
    <w:rsid w:val="006560DF"/>
    <w:rsid w:val="0067764F"/>
    <w:rsid w:val="00680BD4"/>
    <w:rsid w:val="0068521A"/>
    <w:rsid w:val="0068621D"/>
    <w:rsid w:val="006B0F8A"/>
    <w:rsid w:val="006B5DE5"/>
    <w:rsid w:val="006C68F8"/>
    <w:rsid w:val="006C76BD"/>
    <w:rsid w:val="00712776"/>
    <w:rsid w:val="0071652A"/>
    <w:rsid w:val="0072779D"/>
    <w:rsid w:val="0073371A"/>
    <w:rsid w:val="007369EC"/>
    <w:rsid w:val="00743512"/>
    <w:rsid w:val="007541B4"/>
    <w:rsid w:val="00785D56"/>
    <w:rsid w:val="007949A8"/>
    <w:rsid w:val="007A7FAD"/>
    <w:rsid w:val="007D6811"/>
    <w:rsid w:val="007E6FBB"/>
    <w:rsid w:val="007F2710"/>
    <w:rsid w:val="007F6A9F"/>
    <w:rsid w:val="00817006"/>
    <w:rsid w:val="00821BEA"/>
    <w:rsid w:val="00823FE3"/>
    <w:rsid w:val="00843E71"/>
    <w:rsid w:val="00845AA4"/>
    <w:rsid w:val="00856A38"/>
    <w:rsid w:val="00871A33"/>
    <w:rsid w:val="00871FB0"/>
    <w:rsid w:val="00877788"/>
    <w:rsid w:val="008A21D2"/>
    <w:rsid w:val="008A442B"/>
    <w:rsid w:val="008A45EF"/>
    <w:rsid w:val="008B3DDF"/>
    <w:rsid w:val="008D1F59"/>
    <w:rsid w:val="008D49B4"/>
    <w:rsid w:val="008E19FD"/>
    <w:rsid w:val="008E4A19"/>
    <w:rsid w:val="008E4E18"/>
    <w:rsid w:val="008F2BDD"/>
    <w:rsid w:val="00924A2E"/>
    <w:rsid w:val="0092588C"/>
    <w:rsid w:val="00950CE2"/>
    <w:rsid w:val="009578B2"/>
    <w:rsid w:val="00960DF4"/>
    <w:rsid w:val="00963B24"/>
    <w:rsid w:val="009808A7"/>
    <w:rsid w:val="00984513"/>
    <w:rsid w:val="009A1065"/>
    <w:rsid w:val="009A269F"/>
    <w:rsid w:val="009F54F4"/>
    <w:rsid w:val="00A06B82"/>
    <w:rsid w:val="00A501E6"/>
    <w:rsid w:val="00A52898"/>
    <w:rsid w:val="00A67052"/>
    <w:rsid w:val="00A718BE"/>
    <w:rsid w:val="00A81C97"/>
    <w:rsid w:val="00A84AEE"/>
    <w:rsid w:val="00A95B87"/>
    <w:rsid w:val="00A96D93"/>
    <w:rsid w:val="00AC327E"/>
    <w:rsid w:val="00AF2674"/>
    <w:rsid w:val="00AF6FC1"/>
    <w:rsid w:val="00B135E5"/>
    <w:rsid w:val="00B25F97"/>
    <w:rsid w:val="00B27A8E"/>
    <w:rsid w:val="00B61E02"/>
    <w:rsid w:val="00B65A67"/>
    <w:rsid w:val="00B77329"/>
    <w:rsid w:val="00B86F08"/>
    <w:rsid w:val="00BB19F4"/>
    <w:rsid w:val="00BC496B"/>
    <w:rsid w:val="00BC75E9"/>
    <w:rsid w:val="00BD5585"/>
    <w:rsid w:val="00BE597B"/>
    <w:rsid w:val="00BE6C7E"/>
    <w:rsid w:val="00C10FE9"/>
    <w:rsid w:val="00C11BFA"/>
    <w:rsid w:val="00C43D9C"/>
    <w:rsid w:val="00C448D6"/>
    <w:rsid w:val="00C54D01"/>
    <w:rsid w:val="00C5767E"/>
    <w:rsid w:val="00C62C23"/>
    <w:rsid w:val="00C80476"/>
    <w:rsid w:val="00C84E50"/>
    <w:rsid w:val="00C87379"/>
    <w:rsid w:val="00CC4948"/>
    <w:rsid w:val="00CD2157"/>
    <w:rsid w:val="00CF2785"/>
    <w:rsid w:val="00CF36C2"/>
    <w:rsid w:val="00CF688C"/>
    <w:rsid w:val="00CF752D"/>
    <w:rsid w:val="00D161AD"/>
    <w:rsid w:val="00D262EE"/>
    <w:rsid w:val="00D26BFF"/>
    <w:rsid w:val="00D32797"/>
    <w:rsid w:val="00D36B4D"/>
    <w:rsid w:val="00D40E85"/>
    <w:rsid w:val="00D4308B"/>
    <w:rsid w:val="00D46BED"/>
    <w:rsid w:val="00D91081"/>
    <w:rsid w:val="00D9403C"/>
    <w:rsid w:val="00DB63F5"/>
    <w:rsid w:val="00DC72B2"/>
    <w:rsid w:val="00DD3074"/>
    <w:rsid w:val="00DE5251"/>
    <w:rsid w:val="00E0132B"/>
    <w:rsid w:val="00E05B74"/>
    <w:rsid w:val="00E10A67"/>
    <w:rsid w:val="00E2706F"/>
    <w:rsid w:val="00E37332"/>
    <w:rsid w:val="00E46992"/>
    <w:rsid w:val="00E87BC0"/>
    <w:rsid w:val="00E942D7"/>
    <w:rsid w:val="00ED21E9"/>
    <w:rsid w:val="00ED46E6"/>
    <w:rsid w:val="00EE7DFA"/>
    <w:rsid w:val="00F15F6C"/>
    <w:rsid w:val="00F3127C"/>
    <w:rsid w:val="00F401A8"/>
    <w:rsid w:val="00F43166"/>
    <w:rsid w:val="00F54E73"/>
    <w:rsid w:val="00F93DB4"/>
    <w:rsid w:val="00FD2C73"/>
    <w:rsid w:val="00FE359F"/>
    <w:rsid w:val="00FF5D7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58FFA"/>
  <w15:chartTrackingRefBased/>
  <w15:docId w15:val="{A58C75A1-4F73-40E2-B186-7F2C3F8F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CE2"/>
    <w:rPr>
      <w:color w:val="0563C1" w:themeColor="hyperlink"/>
      <w:u w:val="single"/>
    </w:rPr>
  </w:style>
  <w:style w:type="paragraph" w:styleId="ListParagraph">
    <w:name w:val="List Paragraph"/>
    <w:basedOn w:val="Normal"/>
    <w:uiPriority w:val="34"/>
    <w:qFormat/>
    <w:rsid w:val="00507972"/>
    <w:pPr>
      <w:ind w:left="720"/>
      <w:contextualSpacing/>
    </w:pPr>
  </w:style>
  <w:style w:type="character" w:styleId="CommentReference">
    <w:name w:val="annotation reference"/>
    <w:basedOn w:val="DefaultParagraphFont"/>
    <w:uiPriority w:val="99"/>
    <w:semiHidden/>
    <w:unhideWhenUsed/>
    <w:rsid w:val="008E4E18"/>
    <w:rPr>
      <w:sz w:val="16"/>
      <w:szCs w:val="16"/>
    </w:rPr>
  </w:style>
  <w:style w:type="paragraph" w:styleId="CommentText">
    <w:name w:val="annotation text"/>
    <w:basedOn w:val="Normal"/>
    <w:link w:val="CommentTextChar"/>
    <w:uiPriority w:val="99"/>
    <w:unhideWhenUsed/>
    <w:rsid w:val="008E4E18"/>
    <w:pPr>
      <w:spacing w:line="240" w:lineRule="auto"/>
    </w:pPr>
    <w:rPr>
      <w:sz w:val="20"/>
      <w:szCs w:val="20"/>
    </w:rPr>
  </w:style>
  <w:style w:type="character" w:customStyle="1" w:styleId="CommentTextChar">
    <w:name w:val="Comment Text Char"/>
    <w:basedOn w:val="DefaultParagraphFont"/>
    <w:link w:val="CommentText"/>
    <w:uiPriority w:val="99"/>
    <w:rsid w:val="008E4E18"/>
    <w:rPr>
      <w:sz w:val="20"/>
      <w:szCs w:val="20"/>
    </w:rPr>
  </w:style>
  <w:style w:type="paragraph" w:styleId="CommentSubject">
    <w:name w:val="annotation subject"/>
    <w:basedOn w:val="CommentText"/>
    <w:next w:val="CommentText"/>
    <w:link w:val="CommentSubjectChar"/>
    <w:uiPriority w:val="99"/>
    <w:semiHidden/>
    <w:unhideWhenUsed/>
    <w:rsid w:val="008E4E18"/>
    <w:rPr>
      <w:b/>
      <w:bCs/>
    </w:rPr>
  </w:style>
  <w:style w:type="character" w:customStyle="1" w:styleId="CommentSubjectChar">
    <w:name w:val="Comment Subject Char"/>
    <w:basedOn w:val="CommentTextChar"/>
    <w:link w:val="CommentSubject"/>
    <w:uiPriority w:val="99"/>
    <w:semiHidden/>
    <w:rsid w:val="008E4E18"/>
    <w:rPr>
      <w:b/>
      <w:bCs/>
      <w:sz w:val="20"/>
      <w:szCs w:val="20"/>
    </w:rPr>
  </w:style>
  <w:style w:type="paragraph" w:styleId="Revision">
    <w:name w:val="Revision"/>
    <w:hidden/>
    <w:uiPriority w:val="99"/>
    <w:semiHidden/>
    <w:rsid w:val="008B3DDF"/>
    <w:pPr>
      <w:spacing w:after="0" w:line="240" w:lineRule="auto"/>
    </w:pPr>
  </w:style>
  <w:style w:type="character" w:styleId="UnresolvedMention">
    <w:name w:val="Unresolved Mention"/>
    <w:basedOn w:val="DefaultParagraphFont"/>
    <w:uiPriority w:val="99"/>
    <w:semiHidden/>
    <w:unhideWhenUsed/>
    <w:rsid w:val="00AC327E"/>
    <w:rPr>
      <w:color w:val="605E5C"/>
      <w:shd w:val="clear" w:color="auto" w:fill="E1DFDD"/>
    </w:rPr>
  </w:style>
  <w:style w:type="paragraph" w:styleId="Header">
    <w:name w:val="header"/>
    <w:basedOn w:val="Normal"/>
    <w:link w:val="HeaderChar"/>
    <w:uiPriority w:val="99"/>
    <w:unhideWhenUsed/>
    <w:rsid w:val="00B27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A8E"/>
  </w:style>
  <w:style w:type="paragraph" w:styleId="Footer">
    <w:name w:val="footer"/>
    <w:basedOn w:val="Normal"/>
    <w:link w:val="FooterChar"/>
    <w:uiPriority w:val="99"/>
    <w:unhideWhenUsed/>
    <w:rsid w:val="00B27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359155">
      <w:bodyDiv w:val="1"/>
      <w:marLeft w:val="0"/>
      <w:marRight w:val="0"/>
      <w:marTop w:val="0"/>
      <w:marBottom w:val="0"/>
      <w:divBdr>
        <w:top w:val="none" w:sz="0" w:space="0" w:color="auto"/>
        <w:left w:val="none" w:sz="0" w:space="0" w:color="auto"/>
        <w:bottom w:val="none" w:sz="0" w:space="0" w:color="auto"/>
        <w:right w:val="none" w:sz="0" w:space="0" w:color="auto"/>
      </w:divBdr>
    </w:div>
    <w:div w:id="841697431">
      <w:bodyDiv w:val="1"/>
      <w:marLeft w:val="0"/>
      <w:marRight w:val="0"/>
      <w:marTop w:val="0"/>
      <w:marBottom w:val="0"/>
      <w:divBdr>
        <w:top w:val="none" w:sz="0" w:space="0" w:color="auto"/>
        <w:left w:val="none" w:sz="0" w:space="0" w:color="auto"/>
        <w:bottom w:val="none" w:sz="0" w:space="0" w:color="auto"/>
        <w:right w:val="none" w:sz="0" w:space="0" w:color="auto"/>
      </w:divBdr>
    </w:div>
    <w:div w:id="1567379785">
      <w:bodyDiv w:val="1"/>
      <w:marLeft w:val="0"/>
      <w:marRight w:val="0"/>
      <w:marTop w:val="0"/>
      <w:marBottom w:val="0"/>
      <w:divBdr>
        <w:top w:val="none" w:sz="0" w:space="0" w:color="auto"/>
        <w:left w:val="none" w:sz="0" w:space="0" w:color="auto"/>
        <w:bottom w:val="none" w:sz="0" w:space="0" w:color="auto"/>
        <w:right w:val="none" w:sz="0" w:space="0" w:color="auto"/>
      </w:divBdr>
    </w:div>
    <w:div w:id="1857036593">
      <w:bodyDiv w:val="1"/>
      <w:marLeft w:val="0"/>
      <w:marRight w:val="0"/>
      <w:marTop w:val="0"/>
      <w:marBottom w:val="0"/>
      <w:divBdr>
        <w:top w:val="none" w:sz="0" w:space="0" w:color="auto"/>
        <w:left w:val="none" w:sz="0" w:space="0" w:color="auto"/>
        <w:bottom w:val="none" w:sz="0" w:space="0" w:color="auto"/>
        <w:right w:val="none" w:sz="0" w:space="0" w:color="auto"/>
      </w:divBdr>
    </w:div>
    <w:div w:id="1914852948">
      <w:bodyDiv w:val="1"/>
      <w:marLeft w:val="0"/>
      <w:marRight w:val="0"/>
      <w:marTop w:val="0"/>
      <w:marBottom w:val="0"/>
      <w:divBdr>
        <w:top w:val="none" w:sz="0" w:space="0" w:color="auto"/>
        <w:left w:val="none" w:sz="0" w:space="0" w:color="auto"/>
        <w:bottom w:val="none" w:sz="0" w:space="0" w:color="auto"/>
        <w:right w:val="none" w:sz="0" w:space="0" w:color="auto"/>
      </w:divBdr>
    </w:div>
    <w:div w:id="1974674228">
      <w:bodyDiv w:val="1"/>
      <w:marLeft w:val="0"/>
      <w:marRight w:val="0"/>
      <w:marTop w:val="0"/>
      <w:marBottom w:val="0"/>
      <w:divBdr>
        <w:top w:val="none" w:sz="0" w:space="0" w:color="auto"/>
        <w:left w:val="none" w:sz="0" w:space="0" w:color="auto"/>
        <w:bottom w:val="none" w:sz="0" w:space="0" w:color="auto"/>
        <w:right w:val="none" w:sz="0" w:space="0" w:color="auto"/>
      </w:divBdr>
    </w:div>
    <w:div w:id="20482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ityvillage.com/tips-for-creating-an-effective-committee-terms-of-refere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pitalcampaignpro.com/capital-campaign-committees-ultimate-gui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ardable.com/resources/board-committees?na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opcreator.ca/resource/creating-a-terms-of-refer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ctorsource.ca/resource/file/board-committee-terms-reference-templat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A4E6-95F3-4C5A-8C16-AB5994A0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Links>
    <vt:vector size="54" baseType="variant">
      <vt:variant>
        <vt:i4>524297</vt:i4>
      </vt:variant>
      <vt:variant>
        <vt:i4>24</vt:i4>
      </vt:variant>
      <vt:variant>
        <vt:i4>0</vt:i4>
      </vt:variant>
      <vt:variant>
        <vt:i4>5</vt:i4>
      </vt:variant>
      <vt:variant>
        <vt:lpwstr>https://greenmunicipalfund.ca/funding/capital-project-new-construction-sustainable-affordable-housing</vt:lpwstr>
      </vt:variant>
      <vt:variant>
        <vt:lpwstr/>
      </vt:variant>
      <vt:variant>
        <vt:i4>5898316</vt:i4>
      </vt:variant>
      <vt:variant>
        <vt:i4>21</vt:i4>
      </vt:variant>
      <vt:variant>
        <vt:i4>0</vt:i4>
      </vt:variant>
      <vt:variant>
        <vt:i4>5</vt:i4>
      </vt:variant>
      <vt:variant>
        <vt:lpwstr>https://www.cmhc-schl.gc.ca/en/professionals/project-funding-and-mortgage-financing/funding-programs/all-funding-programs/shelter-and-transitional-housing-initiative-for-indigenous</vt:lpwstr>
      </vt:variant>
      <vt:variant>
        <vt:lpwstr/>
      </vt:variant>
      <vt:variant>
        <vt:i4>1966093</vt:i4>
      </vt:variant>
      <vt:variant>
        <vt:i4>18</vt:i4>
      </vt:variant>
      <vt:variant>
        <vt:i4>0</vt:i4>
      </vt:variant>
      <vt:variant>
        <vt:i4>5</vt:i4>
      </vt:variant>
      <vt:variant>
        <vt:lpwstr>https://www.cmhc-schl.gc.ca/en/professionals/project-funding-and-mortgage-financing/funding-programs/all-funding-programs/co-investment-fund</vt:lpwstr>
      </vt:variant>
      <vt:variant>
        <vt:lpwstr/>
      </vt:variant>
      <vt:variant>
        <vt:i4>7667767</vt:i4>
      </vt:variant>
      <vt:variant>
        <vt:i4>15</vt:i4>
      </vt:variant>
      <vt:variant>
        <vt:i4>0</vt:i4>
      </vt:variant>
      <vt:variant>
        <vt:i4>5</vt:i4>
      </vt:variant>
      <vt:variant>
        <vt:lpwstr>https://www.cmhc-schl.gc.ca/en/professionals/project-funding-and-mortgage-financing/funding-programs/all-funding-programs/rapid-housing</vt:lpwstr>
      </vt:variant>
      <vt:variant>
        <vt:lpwstr/>
      </vt:variant>
      <vt:variant>
        <vt:i4>6094918</vt:i4>
      </vt:variant>
      <vt:variant>
        <vt:i4>12</vt:i4>
      </vt:variant>
      <vt:variant>
        <vt:i4>0</vt:i4>
      </vt:variant>
      <vt:variant>
        <vt:i4>5</vt:i4>
      </vt:variant>
      <vt:variant>
        <vt:lpwstr>https://greenmunicipalfund.ca/funding/study-retrofit-new-construction-sustainable-affordable-housing</vt:lpwstr>
      </vt:variant>
      <vt:variant>
        <vt:lpwstr/>
      </vt:variant>
      <vt:variant>
        <vt:i4>7667761</vt:i4>
      </vt:variant>
      <vt:variant>
        <vt:i4>9</vt:i4>
      </vt:variant>
      <vt:variant>
        <vt:i4>0</vt:i4>
      </vt:variant>
      <vt:variant>
        <vt:i4>5</vt:i4>
      </vt:variant>
      <vt:variant>
        <vt:lpwstr>https://greenmunicipalfund.ca/funding/planning-early-support-grant-sustainable-affordable-housing-projects</vt:lpwstr>
      </vt:variant>
      <vt:variant>
        <vt:lpwstr/>
      </vt:variant>
      <vt:variant>
        <vt:i4>2424929</vt:i4>
      </vt:variant>
      <vt:variant>
        <vt:i4>6</vt:i4>
      </vt:variant>
      <vt:variant>
        <vt:i4>0</vt:i4>
      </vt:variant>
      <vt:variant>
        <vt:i4>5</vt:i4>
      </vt:variant>
      <vt:variant>
        <vt:lpwstr>https://www.cmhc-schl.gc.ca/en/professionals/project-funding-and-mortgage-financing/funding-programs/all-funding-programs/seed-funding</vt:lpwstr>
      </vt:variant>
      <vt:variant>
        <vt:lpwstr/>
      </vt:variant>
      <vt:variant>
        <vt:i4>7536675</vt:i4>
      </vt:variant>
      <vt:variant>
        <vt:i4>3</vt:i4>
      </vt:variant>
      <vt:variant>
        <vt:i4>0</vt:i4>
      </vt:variant>
      <vt:variant>
        <vt:i4>5</vt:i4>
      </vt:variant>
      <vt:variant>
        <vt:lpwstr>https://endvaw.ca/wp-content/uploads/2020/09/Second-Stage-Shelters-Full-Report.pdf</vt:lpwstr>
      </vt:variant>
      <vt:variant>
        <vt:lpwstr/>
      </vt:variant>
      <vt:variant>
        <vt:i4>7667837</vt:i4>
      </vt:variant>
      <vt:variant>
        <vt:i4>0</vt:i4>
      </vt:variant>
      <vt:variant>
        <vt:i4>0</vt:i4>
      </vt:variant>
      <vt:variant>
        <vt:i4>5</vt:i4>
      </vt:variant>
      <vt:variant>
        <vt:lpwstr>https://endvaw.ca/archives/krys-maki-second-stage/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Tanner</dc:creator>
  <cp:keywords/>
  <dc:description/>
  <cp:lastModifiedBy>Megan Golfetto</cp:lastModifiedBy>
  <cp:revision>2</cp:revision>
  <dcterms:created xsi:type="dcterms:W3CDTF">2024-04-15T15:16:00Z</dcterms:created>
  <dcterms:modified xsi:type="dcterms:W3CDTF">2024-04-15T15:16:00Z</dcterms:modified>
</cp:coreProperties>
</file>