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6D0B" w14:textId="390F259D" w:rsidR="00950CE2" w:rsidRPr="00DD5C6B" w:rsidRDefault="00A93A62" w:rsidP="00950CE2">
      <w:pPr>
        <w:pBdr>
          <w:bottom w:val="single" w:sz="4" w:space="1" w:color="auto"/>
        </w:pBdr>
        <w:rPr>
          <w:b/>
          <w:bCs/>
          <w:color w:val="8C2579"/>
          <w:sz w:val="26"/>
          <w:szCs w:val="26"/>
        </w:rPr>
      </w:pPr>
      <w:r>
        <w:rPr>
          <w:b/>
          <w:color w:val="8C2579"/>
          <w:sz w:val="26"/>
        </w:rPr>
        <w:t>Dispense de redevance d</w:t>
      </w:r>
      <w:r w:rsidR="00A266F8">
        <w:rPr>
          <w:b/>
          <w:color w:val="8C2579"/>
          <w:sz w:val="26"/>
        </w:rPr>
        <w:t>’</w:t>
      </w:r>
      <w:r>
        <w:rPr>
          <w:b/>
          <w:color w:val="8C2579"/>
          <w:sz w:val="26"/>
        </w:rPr>
        <w:t>aménagement pour les nouveaux projets de logements de deuxième étape</w:t>
      </w:r>
    </w:p>
    <w:p w14:paraId="06E3D110" w14:textId="24563269" w:rsidR="002E2493" w:rsidRPr="00A40BFA" w:rsidRDefault="00FF1D42" w:rsidP="00457B05">
      <w:pPr>
        <w:spacing w:after="120"/>
        <w:rPr>
          <w:b/>
          <w:bCs/>
          <w:i/>
          <w:iCs/>
        </w:rPr>
      </w:pPr>
      <w:r>
        <w:rPr>
          <w:b/>
          <w:i/>
          <w:highlight w:val="yellow"/>
        </w:rPr>
        <w:t>Directives: Ce modèle a pour but de vous aider à plaider auprès de votre administration locale en faveur d</w:t>
      </w:r>
      <w:r w:rsidR="00AC321B">
        <w:rPr>
          <w:b/>
          <w:i/>
          <w:highlight w:val="yellow"/>
        </w:rPr>
        <w:t>’</w:t>
      </w:r>
      <w:r>
        <w:rPr>
          <w:b/>
          <w:i/>
          <w:highlight w:val="yellow"/>
        </w:rPr>
        <w:t>une exonération des droits d</w:t>
      </w:r>
      <w:r w:rsidR="00AC321B">
        <w:rPr>
          <w:b/>
          <w:i/>
          <w:highlight w:val="yellow"/>
        </w:rPr>
        <w:t>’</w:t>
      </w:r>
      <w:r>
        <w:rPr>
          <w:b/>
          <w:i/>
          <w:highlight w:val="yellow"/>
        </w:rPr>
        <w:t>aménagement imposés à votre nouveau projet de logements de deuxième étape. Pour adapter le modèle à vos besoins, vous pouvez modifier les sections mises en évidence. N</w:t>
      </w:r>
      <w:r w:rsidR="00AC321B">
        <w:rPr>
          <w:b/>
          <w:i/>
          <w:highlight w:val="yellow"/>
        </w:rPr>
        <w:t>’</w:t>
      </w:r>
      <w:r>
        <w:rPr>
          <w:b/>
          <w:i/>
          <w:highlight w:val="yellow"/>
        </w:rPr>
        <w:t>hésitez pas à modifier les sections surlignées si vous le souhaitez.</w:t>
      </w:r>
    </w:p>
    <w:p w14:paraId="343FD008" w14:textId="77777777" w:rsidR="002E2493" w:rsidRPr="005F16F0" w:rsidRDefault="002E2493" w:rsidP="00457B05">
      <w:pPr>
        <w:spacing w:after="120"/>
        <w:rPr>
          <w:b/>
          <w:bCs/>
        </w:rPr>
      </w:pPr>
    </w:p>
    <w:p w14:paraId="6CB567FC" w14:textId="6CD7F786" w:rsidR="00457B05" w:rsidRPr="00645FF3" w:rsidRDefault="00457B05" w:rsidP="00457B05">
      <w:pPr>
        <w:spacing w:after="120"/>
        <w:rPr>
          <w:b/>
          <w:bCs/>
        </w:rPr>
      </w:pPr>
      <w:r>
        <w:rPr>
          <w:b/>
        </w:rPr>
        <w:t xml:space="preserve">À: </w:t>
      </w:r>
      <w:r>
        <w:rPr>
          <w:b/>
          <w:highlight w:val="yellow"/>
        </w:rPr>
        <w:t>[municipalité]</w:t>
      </w:r>
    </w:p>
    <w:p w14:paraId="0663295C" w14:textId="77777777" w:rsidR="00457B05" w:rsidRPr="00BF2233" w:rsidRDefault="00457B05" w:rsidP="00457B05">
      <w:pPr>
        <w:spacing w:after="120"/>
        <w:rPr>
          <w:b/>
          <w:bCs/>
        </w:rPr>
      </w:pPr>
      <w:r>
        <w:rPr>
          <w:b/>
        </w:rPr>
        <w:t xml:space="preserve">De: </w:t>
      </w:r>
      <w:r>
        <w:rPr>
          <w:b/>
          <w:highlight w:val="yellow"/>
        </w:rPr>
        <w:t>[personne-contact]</w:t>
      </w:r>
      <w:r>
        <w:rPr>
          <w:b/>
        </w:rPr>
        <w:t xml:space="preserve">, </w:t>
      </w:r>
      <w:r>
        <w:rPr>
          <w:b/>
          <w:highlight w:val="yellow"/>
        </w:rPr>
        <w:t>[organisation]</w:t>
      </w:r>
    </w:p>
    <w:p w14:paraId="253656CF" w14:textId="7E8620AF" w:rsidR="00457B05" w:rsidRPr="00E33456" w:rsidRDefault="00457B05" w:rsidP="00457B05">
      <w:pPr>
        <w:spacing w:after="120"/>
      </w:pPr>
      <w:r>
        <w:rPr>
          <w:b/>
        </w:rPr>
        <w:t xml:space="preserve">Date: </w:t>
      </w:r>
      <w:r w:rsidR="003A458A">
        <w:fldChar w:fldCharType="begin"/>
      </w:r>
      <w:r w:rsidR="003A458A">
        <w:instrText xml:space="preserve"> DATE \@ "MMMM d, yyyy" </w:instrText>
      </w:r>
      <w:r w:rsidR="003A458A">
        <w:fldChar w:fldCharType="separate"/>
      </w:r>
      <w:r w:rsidR="003326C1">
        <w:rPr>
          <w:noProof/>
        </w:rPr>
        <w:t>4</w:t>
      </w:r>
      <w:r w:rsidR="006E3143">
        <w:rPr>
          <w:noProof/>
        </w:rPr>
        <w:t> </w:t>
      </w:r>
      <w:r w:rsidR="003326C1">
        <w:rPr>
          <w:noProof/>
        </w:rPr>
        <w:t>mars</w:t>
      </w:r>
      <w:r w:rsidR="0081546B">
        <w:rPr>
          <w:noProof/>
        </w:rPr>
        <w:t xml:space="preserve"> </w:t>
      </w:r>
      <w:r w:rsidR="003326C1">
        <w:rPr>
          <w:noProof/>
        </w:rPr>
        <w:t>2024</w:t>
      </w:r>
      <w:r w:rsidR="003A458A">
        <w:fldChar w:fldCharType="end"/>
      </w:r>
    </w:p>
    <w:p w14:paraId="30AD195E" w14:textId="275345DF" w:rsidR="00457B05" w:rsidRDefault="00457B05" w:rsidP="00457B05">
      <w:pPr>
        <w:spacing w:after="120"/>
        <w:rPr>
          <w:b/>
          <w:bCs/>
        </w:rPr>
      </w:pPr>
      <w:r>
        <w:rPr>
          <w:b/>
        </w:rPr>
        <w:t xml:space="preserve">Sujet: </w:t>
      </w:r>
      <w:r>
        <w:t xml:space="preserve">Recommandation pour </w:t>
      </w:r>
      <w:r>
        <w:rPr>
          <w:b/>
          <w:highlight w:val="yellow"/>
        </w:rPr>
        <w:t>[municipalité]</w:t>
      </w:r>
      <w:r>
        <w:rPr>
          <w:b/>
        </w:rPr>
        <w:t xml:space="preserve"> </w:t>
      </w:r>
      <w:r>
        <w:t>de renoncer aux redevances d</w:t>
      </w:r>
      <w:r w:rsidR="00AC321B">
        <w:t>’</w:t>
      </w:r>
      <w:r>
        <w:t xml:space="preserve">aménagement pour le projet de </w:t>
      </w:r>
      <w:r>
        <w:rPr>
          <w:b/>
          <w:highlight w:val="yellow"/>
        </w:rPr>
        <w:t>[votre organisation]</w:t>
      </w:r>
      <w:r>
        <w:t xml:space="preserve"> </w:t>
      </w:r>
      <w:r>
        <w:rPr>
          <w:b/>
          <w:highlight w:val="yellow"/>
        </w:rPr>
        <w:t>[nom du projet de logements deuxième étape]</w:t>
      </w:r>
    </w:p>
    <w:p w14:paraId="4BE6236B" w14:textId="77777777" w:rsidR="00457B05" w:rsidRDefault="00457B05" w:rsidP="00457B05"/>
    <w:p w14:paraId="5BEFB949" w14:textId="77777777" w:rsidR="00A1196F" w:rsidRDefault="00A1196F" w:rsidP="00A1196F">
      <w:pPr>
        <w:spacing w:after="0"/>
        <w:rPr>
          <w:b/>
          <w:bCs/>
          <w:color w:val="219FA2"/>
        </w:rPr>
      </w:pPr>
      <w:r>
        <w:rPr>
          <w:b/>
          <w:color w:val="219FA2"/>
        </w:rPr>
        <w:t>Introduction</w:t>
      </w:r>
    </w:p>
    <w:p w14:paraId="16A415C4" w14:textId="7A794390" w:rsidR="00A1196F" w:rsidRDefault="00A1196F" w:rsidP="00A1196F">
      <w:pPr>
        <w:spacing w:before="120" w:after="120"/>
      </w:pPr>
      <w:r>
        <w:t>Hébergement femmes Canada (HFC) présente</w:t>
      </w:r>
      <w:r w:rsidR="0046172C">
        <w:t xml:space="preserve"> une voix</w:t>
      </w:r>
      <w:r>
        <w:t xml:space="preserve"> pancanadienne forte et unifiée sur l’enjeu de la violence faite aux femmes (VFF). HFC soutient les maisons d’hébergement (MH) de tout le pays dans leurs efforts pour construire de nouveaux logements de deuxième étape (MH2).</w:t>
      </w:r>
    </w:p>
    <w:p w14:paraId="2FE3B76D" w14:textId="3AC5FC83" w:rsidR="00A1196F" w:rsidRPr="00A973C6" w:rsidRDefault="00A1196F" w:rsidP="00A1196F">
      <w:pPr>
        <w:spacing w:before="120" w:after="120"/>
        <w:rPr>
          <w:b/>
          <w:bCs/>
        </w:rPr>
      </w:pPr>
      <w:r>
        <w:rPr>
          <w:b/>
          <w:highlight w:val="yellow"/>
        </w:rPr>
        <w:t xml:space="preserve">[insérer une brève description de la mission, du mandat et des services offerts par votre organisation. Décrivez ensuite brièvement votre projet de logement de deuxième étape à développer à (municipalité)]. </w:t>
      </w:r>
    </w:p>
    <w:p w14:paraId="4E00A56A" w14:textId="2DDF43F2" w:rsidR="00A1196F" w:rsidRDefault="00A1196F" w:rsidP="00A1196F">
      <w:pPr>
        <w:spacing w:before="120" w:after="120"/>
      </w:pPr>
      <w:r>
        <w:t>Les MH2 sont une forme de logement de transition, souvent affiliées à une MH d</w:t>
      </w:r>
      <w:r w:rsidR="00AC321B">
        <w:t>’</w:t>
      </w:r>
      <w:r>
        <w:t>urgence, qui offre</w:t>
      </w:r>
      <w:r w:rsidR="00ED475A">
        <w:t>nt</w:t>
      </w:r>
      <w:r>
        <w:t xml:space="preserve"> un logement sécuritaire et abordable aux femmes et aux enfants fuyant la violence. </w:t>
      </w:r>
      <w:r>
        <w:rPr>
          <w:b/>
          <w:highlight w:val="yellow"/>
        </w:rPr>
        <w:t>[Votre organisation]</w:t>
      </w:r>
      <w:r>
        <w:rPr>
          <w:b/>
        </w:rPr>
        <w:t xml:space="preserve"> </w:t>
      </w:r>
      <w:r>
        <w:t xml:space="preserve">répond à un besoin important de la communauté en fournissant des logements abordables aux femmes et aux enfants. </w:t>
      </w:r>
    </w:p>
    <w:p w14:paraId="09D6C507" w14:textId="1DC125C7" w:rsidR="00A1196F" w:rsidRDefault="00A1196F" w:rsidP="00A1196F">
      <w:pPr>
        <w:spacing w:before="120" w:after="120"/>
      </w:pPr>
      <w:r>
        <w:t>C</w:t>
      </w:r>
      <w:r w:rsidR="00AC321B">
        <w:t>’</w:t>
      </w:r>
      <w:r>
        <w:t xml:space="preserve">est pourquoi HFC et </w:t>
      </w:r>
      <w:r>
        <w:rPr>
          <w:b/>
          <w:highlight w:val="yellow"/>
        </w:rPr>
        <w:t>[votre organisation]</w:t>
      </w:r>
      <w:r>
        <w:t xml:space="preserve"> recommandent de renoncer aux redevances d</w:t>
      </w:r>
      <w:r w:rsidR="00AC321B">
        <w:t>’</w:t>
      </w:r>
      <w:r>
        <w:t xml:space="preserve">aménagement et aux frais connexes pour </w:t>
      </w:r>
      <w:r>
        <w:rPr>
          <w:b/>
          <w:highlight w:val="yellow"/>
        </w:rPr>
        <w:t>[nom du projet de logements de deuxième étape]</w:t>
      </w:r>
      <w:r>
        <w:t>. La dispense de ces frais réduira les coûts du projet et démontrera l</w:t>
      </w:r>
      <w:r w:rsidR="00AC321B">
        <w:t>’</w:t>
      </w:r>
      <w:r>
        <w:t xml:space="preserve">engagement de la </w:t>
      </w:r>
      <w:r>
        <w:rPr>
          <w:b/>
          <w:highlight w:val="yellow"/>
        </w:rPr>
        <w:t>[municipalité]</w:t>
      </w:r>
      <w:r w:rsidR="00884FE1">
        <w:rPr>
          <w:b/>
          <w:highlight w:val="yellow"/>
        </w:rPr>
        <w:t xml:space="preserve"> </w:t>
      </w:r>
      <w:r>
        <w:t>à loger ses citoyens les plus vulnérables qui ont besoin d</w:t>
      </w:r>
      <w:r w:rsidR="00AC321B">
        <w:t>’</w:t>
      </w:r>
      <w:r>
        <w:t xml:space="preserve">un endroit sécuritaire et abordable pour se libérer de la violence et reconstruire leur vie. </w:t>
      </w:r>
    </w:p>
    <w:p w14:paraId="228FB931" w14:textId="77777777" w:rsidR="00457B05" w:rsidRDefault="00457B05" w:rsidP="00457B05"/>
    <w:p w14:paraId="5F81F9E8" w14:textId="5E4B1BF2" w:rsidR="00942100" w:rsidRDefault="00942100" w:rsidP="00942100">
      <w:pPr>
        <w:spacing w:before="120" w:after="0"/>
        <w:rPr>
          <w:b/>
          <w:bCs/>
          <w:color w:val="219FA2"/>
        </w:rPr>
      </w:pPr>
      <w:r>
        <w:rPr>
          <w:b/>
          <w:color w:val="219FA2"/>
        </w:rPr>
        <w:t>Recommandation d</w:t>
      </w:r>
      <w:r w:rsidR="00AC321B">
        <w:rPr>
          <w:b/>
          <w:color w:val="219FA2"/>
        </w:rPr>
        <w:t>’</w:t>
      </w:r>
      <w:r>
        <w:rPr>
          <w:b/>
          <w:color w:val="219FA2"/>
        </w:rPr>
        <w:t>exonération des taxes de développement</w:t>
      </w:r>
    </w:p>
    <w:p w14:paraId="185D1718" w14:textId="50766FEF" w:rsidR="00942100" w:rsidRDefault="00942100" w:rsidP="00942100">
      <w:pPr>
        <w:spacing w:before="120" w:after="120"/>
      </w:pPr>
      <w:r>
        <w:t xml:space="preserve">Alors que tous les paliers de gouvernement sont soumis à une pression croissante pour </w:t>
      </w:r>
      <w:r w:rsidR="00BF744C">
        <w:t>pallier</w:t>
      </w:r>
      <w:r>
        <w:t xml:space="preserve"> la crise du logement, les municipalités jouent un rôle crucial dans la résolution des obstacles à l</w:t>
      </w:r>
      <w:r w:rsidR="00AC321B">
        <w:t>’</w:t>
      </w:r>
      <w:r>
        <w:t xml:space="preserve">accessibilité. Les autorités municipales </w:t>
      </w:r>
      <w:r w:rsidR="001C3127">
        <w:t xml:space="preserve">peuvent </w:t>
      </w:r>
      <w:r>
        <w:t>améliorer l</w:t>
      </w:r>
      <w:r w:rsidR="00AC321B">
        <w:t>’</w:t>
      </w:r>
      <w:r>
        <w:t>accessibilité du logement, notamment en renonçant aux redevances d</w:t>
      </w:r>
      <w:r w:rsidR="00AC321B">
        <w:t>’</w:t>
      </w:r>
      <w:r>
        <w:t xml:space="preserve">aménagement pour les projets de construction de logements abordables. </w:t>
      </w:r>
    </w:p>
    <w:p w14:paraId="32FAD5A7" w14:textId="18616101" w:rsidR="00A1196F" w:rsidRDefault="00942100" w:rsidP="00942100">
      <w:pPr>
        <w:spacing w:before="120" w:after="120"/>
      </w:pPr>
      <w:r>
        <w:lastRenderedPageBreak/>
        <w:t>Les taxes d</w:t>
      </w:r>
      <w:r w:rsidR="00AC321B">
        <w:t>’</w:t>
      </w:r>
      <w:r>
        <w:t xml:space="preserve">aménagement </w:t>
      </w:r>
      <w:r w:rsidR="00571168">
        <w:t>–</w:t>
      </w:r>
      <w:r>
        <w:t xml:space="preserve"> également</w:t>
      </w:r>
      <w:r w:rsidR="00571168">
        <w:t xml:space="preserve"> </w:t>
      </w:r>
      <w:r>
        <w:t>appelées taxes sur les coûts d</w:t>
      </w:r>
      <w:r w:rsidR="00AC321B">
        <w:t>’</w:t>
      </w:r>
      <w:r>
        <w:t>aménagement, taxes d</w:t>
      </w:r>
      <w:r w:rsidR="00AC321B">
        <w:t>’</w:t>
      </w:r>
      <w:r>
        <w:t>aménagement hors site ou taxes d</w:t>
      </w:r>
      <w:r w:rsidR="00AC321B">
        <w:t>’</w:t>
      </w:r>
      <w:r>
        <w:t xml:space="preserve">aménagement dans différentes juridictions </w:t>
      </w:r>
      <w:r w:rsidR="00571168">
        <w:t>–</w:t>
      </w:r>
      <w:r>
        <w:t xml:space="preserve"> imposées</w:t>
      </w:r>
      <w:r w:rsidR="00571168">
        <w:t xml:space="preserve"> </w:t>
      </w:r>
      <w:r>
        <w:t xml:space="preserve">par une municipalité sur les projets résidentiels peuvent représenter </w:t>
      </w:r>
      <w:hyperlink r:id="rId8" w:history="1">
        <w:r>
          <w:rPr>
            <w:rStyle w:val="Lienhypertexte"/>
          </w:rPr>
          <w:t>jusqu</w:t>
        </w:r>
        <w:r w:rsidR="00AC321B">
          <w:rPr>
            <w:rStyle w:val="Lienhypertexte"/>
          </w:rPr>
          <w:t>’</w:t>
        </w:r>
        <w:r>
          <w:rPr>
            <w:rStyle w:val="Lienhypertexte"/>
          </w:rPr>
          <w:t>à 20%</w:t>
        </w:r>
      </w:hyperlink>
      <w:r>
        <w:t xml:space="preserve"> des coûts totaux d</w:t>
      </w:r>
      <w:r w:rsidR="00AC321B">
        <w:t>’</w:t>
      </w:r>
      <w:r>
        <w:t>investissement, ce qui peut déterminer le succès ou l</w:t>
      </w:r>
      <w:r w:rsidR="00AC321B">
        <w:t>’</w:t>
      </w:r>
      <w:r>
        <w:t>échec d</w:t>
      </w:r>
      <w:r w:rsidR="00AC321B">
        <w:t>’</w:t>
      </w:r>
      <w:r>
        <w:t>un projet. Pour les MH ayant le statut d</w:t>
      </w:r>
      <w:r w:rsidR="00AC321B">
        <w:t>’</w:t>
      </w:r>
      <w:r>
        <w:t>association caritative, ces frais représentent une charge financière importante, étant donné que bon nombre ne disposent pas de fonds excédentaires pour des projets en dehors de leurs services et programmes habituels. L</w:t>
      </w:r>
      <w:r w:rsidR="00AC321B">
        <w:t>’</w:t>
      </w:r>
      <w:r>
        <w:t>exonération des redevances d</w:t>
      </w:r>
      <w:r w:rsidR="00AC321B">
        <w:t>’</w:t>
      </w:r>
      <w:r>
        <w:t xml:space="preserve">aménagement et des taxes municipales allège la charge financière qui pèse sur les organisations à but non lucratif, ce qui </w:t>
      </w:r>
      <w:r w:rsidR="00FC6F7A">
        <w:t>favorise</w:t>
      </w:r>
      <w:r>
        <w:t xml:space="preserve"> la viabilité financière des projets et permet d</w:t>
      </w:r>
      <w:r w:rsidR="00AC321B">
        <w:t>’</w:t>
      </w:r>
      <w:r>
        <w:t>augmenter le nombre de logements abordables dans la communauté.</w:t>
      </w:r>
    </w:p>
    <w:p w14:paraId="073989B6" w14:textId="485A1BA1" w:rsidR="002C5195" w:rsidRPr="00874C92" w:rsidRDefault="002C5195" w:rsidP="002C5195">
      <w:pPr>
        <w:spacing w:before="120" w:after="120"/>
      </w:pPr>
      <w:r>
        <w:t>La Société canadienne d</w:t>
      </w:r>
      <w:r w:rsidR="00AC321B">
        <w:t>’</w:t>
      </w:r>
      <w:r>
        <w:t xml:space="preserve">hypothèques et de logement (SCHL) a publié une </w:t>
      </w:r>
      <w:hyperlink r:id="rId9" w:history="1">
        <w:r>
          <w:rPr>
            <w:rStyle w:val="Lienhypertexte"/>
          </w:rPr>
          <w:t>ressource</w:t>
        </w:r>
      </w:hyperlink>
      <w:r>
        <w:t xml:space="preserve"> détaillant les meilleures pratiques et stratégies permettant aux municipalités de stimuler l</w:t>
      </w:r>
      <w:r w:rsidR="00AC321B">
        <w:t>’</w:t>
      </w:r>
      <w:r>
        <w:t>offre et l</w:t>
      </w:r>
      <w:r w:rsidR="00AC321B">
        <w:t>’</w:t>
      </w:r>
      <w:r>
        <w:t>accessibilité des logements. La SCHL recommande notamment aux municipalités de revoir leurs barèmes de droits d</w:t>
      </w:r>
      <w:r w:rsidR="00AC321B">
        <w:t>’</w:t>
      </w:r>
      <w:r>
        <w:t>aménagement et de taxes et d</w:t>
      </w:r>
      <w:r w:rsidR="00AC321B">
        <w:t>’</w:t>
      </w:r>
      <w:r>
        <w:t>inclure des dérogations à ces droits pour faciliter l</w:t>
      </w:r>
      <w:r w:rsidR="00AC321B">
        <w:t>’</w:t>
      </w:r>
      <w:r>
        <w:t>avancement des projets de logements abordables.</w:t>
      </w:r>
    </w:p>
    <w:p w14:paraId="4564CFC0" w14:textId="6E3B6E38" w:rsidR="002C5195" w:rsidRDefault="002C5195" w:rsidP="002C5195">
      <w:pPr>
        <w:spacing w:before="120" w:after="120"/>
      </w:pPr>
      <w:r>
        <w:t>Les gouvernements provinciaux et territoriaux recommandent également de renoncer aux redevances d</w:t>
      </w:r>
      <w:r w:rsidR="00AC321B">
        <w:t>’</w:t>
      </w:r>
      <w:r>
        <w:t xml:space="preserve">aménagement dans leurs stratégies et programmes de logement abordable afin de réduire les obstacles, en particulier pour les organisations à but non lucratif. </w:t>
      </w:r>
    </w:p>
    <w:p w14:paraId="4782E146" w14:textId="18593A48" w:rsidR="002C5195" w:rsidRDefault="002C5195" w:rsidP="002C5195">
      <w:pPr>
        <w:pStyle w:val="Paragraphedeliste"/>
        <w:numPr>
          <w:ilvl w:val="0"/>
          <w:numId w:val="4"/>
        </w:numPr>
        <w:spacing w:after="0"/>
      </w:pPr>
      <w:r>
        <w:t xml:space="preserve">En mai 2023, le gouvernement de la Colombie-Britannique a annoncé son </w:t>
      </w:r>
      <w:hyperlink r:id="rId10" w:history="1">
        <w:r>
          <w:rPr>
            <w:rStyle w:val="Lienhypertexte"/>
          </w:rPr>
          <w:t>Homes for People Plan</w:t>
        </w:r>
      </w:hyperlink>
      <w:r>
        <w:t xml:space="preserve"> pour résoudre la crise du logement. La Colombie-Britannique s</w:t>
      </w:r>
      <w:r w:rsidR="00AC321B">
        <w:t>’</w:t>
      </w:r>
      <w:r>
        <w:t>engage à éliminer les obstacles, à réduire les coûts de développement, à supprimer les formalités administratives et à accélérer les approbations afin de permettre la construction d</w:t>
      </w:r>
      <w:r w:rsidR="00AC321B">
        <w:t>’</w:t>
      </w:r>
      <w:r>
        <w:t>un plus grand nombre de logements.</w:t>
      </w:r>
    </w:p>
    <w:p w14:paraId="0309232F" w14:textId="6885F0BF" w:rsidR="002C5195" w:rsidRDefault="002C5195" w:rsidP="002C5195">
      <w:pPr>
        <w:pStyle w:val="Paragraphedeliste"/>
        <w:numPr>
          <w:ilvl w:val="0"/>
          <w:numId w:val="4"/>
        </w:numPr>
        <w:spacing w:after="0"/>
      </w:pPr>
      <w:r>
        <w:t>En juillet 2023, le gouvernement de l</w:t>
      </w:r>
      <w:r w:rsidR="00AC321B">
        <w:t>’</w:t>
      </w:r>
      <w:r>
        <w:t xml:space="preserve">Alberta a annoncé son </w:t>
      </w:r>
      <w:hyperlink r:id="rId11" w:history="1">
        <w:r>
          <w:rPr>
            <w:rStyle w:val="Lienhypertexte"/>
          </w:rPr>
          <w:t>Affordable Housing Partnership Program (AHPP)</w:t>
        </w:r>
      </w:hyperlink>
      <w:r>
        <w:t xml:space="preserve">, conformément à la </w:t>
      </w:r>
      <w:hyperlink r:id="rId12" w:history="1">
        <w:r>
          <w:rPr>
            <w:rStyle w:val="Lienhypertexte"/>
          </w:rPr>
          <w:t>stratégie</w:t>
        </w:r>
      </w:hyperlink>
      <w:r>
        <w:t xml:space="preserve"> de la province visant à améliorer et à développer le logement abordable. Le programme recommande aux municipalités de contribuer à la création de logements abordables par le biais de subventions, de contributions foncières et de l</w:t>
      </w:r>
      <w:r w:rsidR="00AC321B">
        <w:t>’</w:t>
      </w:r>
      <w:r>
        <w:t>exonération des frais d</w:t>
      </w:r>
      <w:r w:rsidR="00AC321B">
        <w:t>’</w:t>
      </w:r>
      <w:r>
        <w:t>aménagement afin de réduire les obstacles.</w:t>
      </w:r>
    </w:p>
    <w:p w14:paraId="10977301" w14:textId="006FEBA3" w:rsidR="002C5195" w:rsidRDefault="002C5195" w:rsidP="002C5195">
      <w:pPr>
        <w:pStyle w:val="Paragraphedeliste"/>
        <w:numPr>
          <w:ilvl w:val="0"/>
          <w:numId w:val="4"/>
        </w:numPr>
        <w:spacing w:after="0"/>
      </w:pPr>
      <w:r>
        <w:t xml:space="preserve">Dans le cadre du </w:t>
      </w:r>
      <w:hyperlink r:id="rId13" w:anchor="article-4" w:history="1">
        <w:r>
          <w:rPr>
            <w:rStyle w:val="Lienhypertexte"/>
          </w:rPr>
          <w:t>projet de loi</w:t>
        </w:r>
        <w:r w:rsidR="006E3143">
          <w:rPr>
            <w:rStyle w:val="Lienhypertexte"/>
          </w:rPr>
          <w:t> </w:t>
        </w:r>
        <w:r>
          <w:rPr>
            <w:rStyle w:val="Lienhypertexte"/>
          </w:rPr>
          <w:t>23:</w:t>
        </w:r>
      </w:hyperlink>
      <w:hyperlink r:id="rId14" w:anchor="article-4" w:history="1">
        <w:r>
          <w:rPr>
            <w:rStyle w:val="Lienhypertexte"/>
          </w:rPr>
          <w:t xml:space="preserve"> Loi visant à accélérer la construction de plus de logements</w:t>
        </w:r>
      </w:hyperlink>
      <w:r>
        <w:t xml:space="preserve">, adoptée en novembre 2022 pour modifier la </w:t>
      </w:r>
      <w:r w:rsidR="00F650AA" w:rsidRPr="00F650AA">
        <w:rPr>
          <w:i/>
          <w:iCs/>
        </w:rPr>
        <w:t>L</w:t>
      </w:r>
      <w:r w:rsidRPr="00F650AA">
        <w:rPr>
          <w:i/>
          <w:iCs/>
        </w:rPr>
        <w:t>oi sur l</w:t>
      </w:r>
      <w:r w:rsidR="00AC321B">
        <w:rPr>
          <w:i/>
          <w:iCs/>
        </w:rPr>
        <w:t>’</w:t>
      </w:r>
      <w:r w:rsidRPr="00F650AA">
        <w:rPr>
          <w:i/>
          <w:iCs/>
        </w:rPr>
        <w:t>aménagement du territoire (1997</w:t>
      </w:r>
      <w:r>
        <w:t>), le gouvernement de l</w:t>
      </w:r>
      <w:r w:rsidR="00AC321B">
        <w:t>’</w:t>
      </w:r>
      <w:r>
        <w:t>Ontario exempte les logements abordables, les logements sans but lucratif et les unités de zonage d</w:t>
      </w:r>
      <w:r w:rsidR="00AC321B">
        <w:t>’</w:t>
      </w:r>
      <w:r>
        <w:t>inclusion des redevances d</w:t>
      </w:r>
      <w:r w:rsidR="00AC321B">
        <w:t>’</w:t>
      </w:r>
      <w:r>
        <w:t>aménagement, des redevances pour l</w:t>
      </w:r>
      <w:r w:rsidR="00AC321B">
        <w:t>’</w:t>
      </w:r>
      <w:r>
        <w:t>affectation de parcs et des redevances pour les avantages collectifs.</w:t>
      </w:r>
    </w:p>
    <w:p w14:paraId="1D23B84C" w14:textId="2795EB77" w:rsidR="002C5195" w:rsidRDefault="002C5195" w:rsidP="002C5195">
      <w:pPr>
        <w:pStyle w:val="Paragraphedeliste"/>
        <w:numPr>
          <w:ilvl w:val="0"/>
          <w:numId w:val="4"/>
        </w:numPr>
        <w:spacing w:after="0"/>
      </w:pPr>
      <w:r>
        <w:t xml:space="preserve">En octobre 2023, le gouvernement de la Nouvelle-Écosse a publié </w:t>
      </w:r>
      <w:hyperlink r:id="rId15" w:history="1">
        <w:r>
          <w:rPr>
            <w:rStyle w:val="Lienhypertexte"/>
          </w:rPr>
          <w:t>Our Homes, Action for Housing</w:t>
        </w:r>
      </w:hyperlink>
      <w:r>
        <w:t xml:space="preserve"> et s</w:t>
      </w:r>
      <w:r w:rsidR="00AC321B">
        <w:t>’</w:t>
      </w:r>
      <w:r>
        <w:t>est engagé à geler temporairement, pendant deux ans, tous les permis municipaux et les frais de développement pour les projets de logement.</w:t>
      </w:r>
    </w:p>
    <w:p w14:paraId="159BE6D2" w14:textId="5ACD7F96" w:rsidR="00337263" w:rsidRDefault="00337263" w:rsidP="00337263">
      <w:pPr>
        <w:spacing w:before="120" w:after="120"/>
      </w:pPr>
      <w:r>
        <w:rPr>
          <w:b/>
        </w:rPr>
        <w:t>L</w:t>
      </w:r>
      <w:r w:rsidR="00AC321B">
        <w:rPr>
          <w:b/>
        </w:rPr>
        <w:t>’</w:t>
      </w:r>
      <w:r>
        <w:rPr>
          <w:b/>
        </w:rPr>
        <w:t>exonération de ces frais est un outil facile que les municipalités peuvent mettre en œuvre pour soutenir les projets locaux de logements abordables sans avoir besoin de fonds d</w:t>
      </w:r>
      <w:r w:rsidR="00AC321B">
        <w:rPr>
          <w:b/>
        </w:rPr>
        <w:t>’</w:t>
      </w:r>
      <w:r>
        <w:rPr>
          <w:b/>
        </w:rPr>
        <w:t>investissement directs.</w:t>
      </w:r>
      <w:r>
        <w:t xml:space="preserve"> De nombreuses municipalités à travers le Canada offrent déjà des incitations financières, y compris l</w:t>
      </w:r>
      <w:r w:rsidR="00AC321B">
        <w:t>’</w:t>
      </w:r>
      <w:r>
        <w:t>exonération des frais de développement et de construction, pour encourager le développement de projets de logements locatifs abordables.</w:t>
      </w:r>
    </w:p>
    <w:p w14:paraId="063A2903" w14:textId="77777777" w:rsidR="00EF0D0B" w:rsidRPr="00EF0D0B" w:rsidRDefault="00EF0D0B" w:rsidP="00EF0D0B">
      <w:pPr>
        <w:spacing w:before="120" w:after="120"/>
      </w:pPr>
    </w:p>
    <w:p w14:paraId="48459F2B" w14:textId="788E4908" w:rsidR="00EF0D0B" w:rsidRDefault="00EF0D0B" w:rsidP="00EF0D0B">
      <w:pPr>
        <w:spacing w:before="120" w:after="120"/>
        <w:rPr>
          <w:b/>
          <w:bCs/>
          <w:color w:val="219FA2"/>
        </w:rPr>
      </w:pPr>
      <w:r>
        <w:rPr>
          <w:b/>
          <w:color w:val="219FA2"/>
        </w:rPr>
        <w:lastRenderedPageBreak/>
        <w:t>Exemples de municipalités qui renoncent aux redevances d</w:t>
      </w:r>
      <w:r w:rsidR="00AC321B">
        <w:rPr>
          <w:b/>
          <w:color w:val="219FA2"/>
        </w:rPr>
        <w:t>’</w:t>
      </w:r>
      <w:r>
        <w:rPr>
          <w:b/>
          <w:color w:val="219FA2"/>
        </w:rPr>
        <w:t xml:space="preserve">aménagement et de construction  </w:t>
      </w:r>
    </w:p>
    <w:p w14:paraId="31F81EF2" w14:textId="35E65037" w:rsidR="00EF0D0B" w:rsidRDefault="00EF0D0B" w:rsidP="00EF0D0B">
      <w:pPr>
        <w:spacing w:before="120" w:after="120"/>
        <w:rPr>
          <w:b/>
          <w:bCs/>
          <w:i/>
          <w:iCs/>
        </w:rPr>
      </w:pPr>
      <w:r>
        <w:rPr>
          <w:b/>
          <w:i/>
          <w:highlight w:val="yellow"/>
        </w:rPr>
        <w:t>Il n</w:t>
      </w:r>
      <w:r w:rsidR="00AC321B">
        <w:rPr>
          <w:b/>
          <w:i/>
          <w:highlight w:val="yellow"/>
        </w:rPr>
        <w:t>’</w:t>
      </w:r>
      <w:r>
        <w:rPr>
          <w:b/>
          <w:i/>
          <w:highlight w:val="yellow"/>
        </w:rPr>
        <w:t>est pas nécessaire d</w:t>
      </w:r>
      <w:r w:rsidR="00AC321B">
        <w:rPr>
          <w:b/>
          <w:i/>
          <w:highlight w:val="yellow"/>
        </w:rPr>
        <w:t>’</w:t>
      </w:r>
      <w:r>
        <w:rPr>
          <w:b/>
          <w:i/>
          <w:highlight w:val="yellow"/>
        </w:rPr>
        <w:t>inclure tous les exemples ci-dessous. Choisissez ceux qui présentent les arguments les plus solides en faveur de votre juridiction. Par exemple, en choisissant des exemples dans votre province, dans les provinces voisines ou celles qui ressemblent le plus à votre propre situation (rurale ou urbaine).</w:t>
      </w:r>
      <w:r>
        <w:rPr>
          <w:b/>
          <w:i/>
        </w:rPr>
        <w:t xml:space="preserve"> </w:t>
      </w:r>
    </w:p>
    <w:p w14:paraId="16C7FA17" w14:textId="77777777" w:rsidR="00EF0D0B" w:rsidRPr="00A150D2" w:rsidRDefault="00EF0D0B" w:rsidP="00EF0D0B">
      <w:pPr>
        <w:spacing w:after="0"/>
        <w:rPr>
          <w:b/>
          <w:bCs/>
          <w:u w:val="single"/>
        </w:rPr>
      </w:pPr>
      <w:r>
        <w:rPr>
          <w:b/>
          <w:u w:val="single"/>
        </w:rPr>
        <w:t>Colombie-Britannique</w:t>
      </w:r>
    </w:p>
    <w:p w14:paraId="10D20579" w14:textId="77777777" w:rsidR="00EF0D0B" w:rsidRPr="005868A5" w:rsidRDefault="00EF0D0B" w:rsidP="00EF0D0B">
      <w:pPr>
        <w:spacing w:after="0"/>
        <w:rPr>
          <w:i/>
          <w:iCs/>
        </w:rPr>
      </w:pPr>
      <w:r>
        <w:rPr>
          <w:i/>
        </w:rPr>
        <w:t>Urbain</w:t>
      </w:r>
    </w:p>
    <w:p w14:paraId="6428A083" w14:textId="77777777" w:rsidR="00EF0D0B" w:rsidRPr="00732395" w:rsidRDefault="00EF0D0B" w:rsidP="00EF0D0B">
      <w:pPr>
        <w:pStyle w:val="Paragraphedeliste"/>
        <w:numPr>
          <w:ilvl w:val="0"/>
          <w:numId w:val="5"/>
        </w:numPr>
        <w:spacing w:after="0"/>
        <w:rPr>
          <w:b/>
          <w:bCs/>
        </w:rPr>
      </w:pPr>
      <w:r>
        <w:rPr>
          <w:b/>
        </w:rPr>
        <w:t>City of Parksville</w:t>
      </w:r>
    </w:p>
    <w:p w14:paraId="05A2AC37" w14:textId="44C01DA2" w:rsidR="00EF0D0B" w:rsidRDefault="00EF0D0B" w:rsidP="00EF0D0B">
      <w:pPr>
        <w:pStyle w:val="Paragraphedeliste"/>
        <w:numPr>
          <w:ilvl w:val="1"/>
          <w:numId w:val="5"/>
        </w:numPr>
        <w:spacing w:after="0"/>
        <w:rPr>
          <w:sz w:val="20"/>
          <w:szCs w:val="20"/>
        </w:rPr>
      </w:pPr>
      <w:r>
        <w:rPr>
          <w:sz w:val="20"/>
        </w:rPr>
        <w:t xml:space="preserve">Le </w:t>
      </w:r>
      <w:hyperlink r:id="rId16" w:history="1">
        <w:r>
          <w:rPr>
            <w:rStyle w:val="Lienhypertexte"/>
            <w:sz w:val="20"/>
          </w:rPr>
          <w:t>Development Cost Charge Waiver for Eligible Developments Bylaw No.</w:t>
        </w:r>
        <w:r w:rsidR="006E3143">
          <w:rPr>
            <w:rStyle w:val="Lienhypertexte"/>
            <w:sz w:val="20"/>
          </w:rPr>
          <w:t> </w:t>
        </w:r>
        <w:r>
          <w:rPr>
            <w:rStyle w:val="Lienhypertexte"/>
            <w:sz w:val="20"/>
          </w:rPr>
          <w:t>1448</w:t>
        </w:r>
      </w:hyperlink>
      <w:r>
        <w:t xml:space="preserve"> de la ville de Parksville</w:t>
      </w:r>
      <w:r>
        <w:rPr>
          <w:sz w:val="20"/>
        </w:rPr>
        <w:t xml:space="preserve"> réduit de 100% les frais d</w:t>
      </w:r>
      <w:r w:rsidR="00AC321B">
        <w:rPr>
          <w:sz w:val="20"/>
        </w:rPr>
        <w:t>’</w:t>
      </w:r>
      <w:r>
        <w:rPr>
          <w:sz w:val="20"/>
        </w:rPr>
        <w:t>aménagement, à condition que les projets soient abordables et qu</w:t>
      </w:r>
      <w:r w:rsidR="00AC321B">
        <w:rPr>
          <w:sz w:val="20"/>
        </w:rPr>
        <w:t>’</w:t>
      </w:r>
      <w:r>
        <w:rPr>
          <w:sz w:val="20"/>
        </w:rPr>
        <w:t>ils le restent pendant 15</w:t>
      </w:r>
      <w:r w:rsidR="006E3143">
        <w:rPr>
          <w:sz w:val="20"/>
        </w:rPr>
        <w:t> </w:t>
      </w:r>
      <w:r>
        <w:rPr>
          <w:sz w:val="20"/>
        </w:rPr>
        <w:t>ans.</w:t>
      </w:r>
    </w:p>
    <w:p w14:paraId="4CB57FAA" w14:textId="77777777" w:rsidR="00EF0D0B" w:rsidRPr="00732395" w:rsidRDefault="00EF0D0B" w:rsidP="00EF0D0B">
      <w:pPr>
        <w:pStyle w:val="Paragraphedeliste"/>
        <w:numPr>
          <w:ilvl w:val="0"/>
          <w:numId w:val="5"/>
        </w:numPr>
        <w:spacing w:after="0"/>
        <w:rPr>
          <w:b/>
          <w:bCs/>
        </w:rPr>
      </w:pPr>
      <w:r>
        <w:rPr>
          <w:b/>
        </w:rPr>
        <w:t>City of Penticton</w:t>
      </w:r>
    </w:p>
    <w:p w14:paraId="69EF73BF" w14:textId="6E13D7ED" w:rsidR="00EF0D0B" w:rsidRDefault="00EA7ACD" w:rsidP="00EF0D0B">
      <w:pPr>
        <w:pStyle w:val="Paragraphedeliste"/>
        <w:numPr>
          <w:ilvl w:val="1"/>
          <w:numId w:val="5"/>
        </w:numPr>
        <w:spacing w:after="0"/>
      </w:pPr>
      <w:r>
        <w:rPr>
          <w:sz w:val="20"/>
        </w:rPr>
        <w:t xml:space="preserve">Le </w:t>
      </w:r>
      <w:hyperlink r:id="rId17" w:history="1">
        <w:r w:rsidR="00EF0D0B">
          <w:rPr>
            <w:rStyle w:val="Lienhypertexte"/>
            <w:sz w:val="20"/>
          </w:rPr>
          <w:t>Development Cost Charges Reduction Bylaw No.</w:t>
        </w:r>
        <w:r w:rsidR="006E3143">
          <w:rPr>
            <w:rStyle w:val="Lienhypertexte"/>
            <w:sz w:val="20"/>
          </w:rPr>
          <w:t> </w:t>
        </w:r>
        <w:r w:rsidR="00EF0D0B">
          <w:rPr>
            <w:rStyle w:val="Lienhypertexte"/>
            <w:sz w:val="20"/>
          </w:rPr>
          <w:t>2010-11</w:t>
        </w:r>
      </w:hyperlink>
      <w:r w:rsidR="00EF0D0B">
        <w:rPr>
          <w:sz w:val="20"/>
        </w:rPr>
        <w:t xml:space="preserve"> de la ville de Penticton prévoit une réduction de 100% des droits et autres frais connexes pour les projets d</w:t>
      </w:r>
      <w:r w:rsidR="00AC321B">
        <w:rPr>
          <w:sz w:val="20"/>
        </w:rPr>
        <w:t>’</w:t>
      </w:r>
      <w:r w:rsidR="00EF0D0B">
        <w:rPr>
          <w:sz w:val="20"/>
        </w:rPr>
        <w:t>aménagement de logements locatifs.</w:t>
      </w:r>
    </w:p>
    <w:p w14:paraId="2238622C" w14:textId="77777777" w:rsidR="00EF0D0B" w:rsidRPr="00732395" w:rsidRDefault="00EF0D0B" w:rsidP="00EF0D0B">
      <w:pPr>
        <w:pStyle w:val="Paragraphedeliste"/>
        <w:numPr>
          <w:ilvl w:val="0"/>
          <w:numId w:val="5"/>
        </w:numPr>
        <w:spacing w:after="0"/>
        <w:rPr>
          <w:b/>
          <w:bCs/>
        </w:rPr>
      </w:pPr>
      <w:r>
        <w:rPr>
          <w:b/>
        </w:rPr>
        <w:t>City of Surrey</w:t>
      </w:r>
    </w:p>
    <w:p w14:paraId="681AE828" w14:textId="2A770BF7" w:rsidR="00EF0D0B" w:rsidRPr="00916DC8" w:rsidRDefault="00690415" w:rsidP="00EF0D0B">
      <w:pPr>
        <w:pStyle w:val="Paragraphedeliste"/>
        <w:numPr>
          <w:ilvl w:val="1"/>
          <w:numId w:val="5"/>
        </w:numPr>
        <w:spacing w:after="0"/>
      </w:pPr>
      <w:r>
        <w:rPr>
          <w:sz w:val="20"/>
        </w:rPr>
        <w:t>Le</w:t>
      </w:r>
      <w:r w:rsidR="00EF0D0B">
        <w:rPr>
          <w:sz w:val="20"/>
        </w:rPr>
        <w:t xml:space="preserve"> </w:t>
      </w:r>
      <w:hyperlink r:id="rId18" w:history="1">
        <w:r w:rsidR="00EF0D0B">
          <w:rPr>
            <w:rStyle w:val="Lienhypertexte"/>
            <w:sz w:val="20"/>
          </w:rPr>
          <w:t>Development Cost Charge Bylaw No.</w:t>
        </w:r>
        <w:r w:rsidR="006E3143">
          <w:rPr>
            <w:rStyle w:val="Lienhypertexte"/>
            <w:sz w:val="20"/>
          </w:rPr>
          <w:t> </w:t>
        </w:r>
        <w:r w:rsidR="00EF0D0B">
          <w:rPr>
            <w:rStyle w:val="Lienhypertexte"/>
            <w:sz w:val="20"/>
          </w:rPr>
          <w:t>20865</w:t>
        </w:r>
      </w:hyperlink>
      <w:r>
        <w:rPr>
          <w:sz w:val="20"/>
        </w:rPr>
        <w:t xml:space="preserve"> d</w:t>
      </w:r>
      <w:r w:rsidR="00EF0D0B">
        <w:rPr>
          <w:sz w:val="20"/>
        </w:rPr>
        <w:t>e la ville de Surrey</w:t>
      </w:r>
      <w:r w:rsidR="002F1189">
        <w:rPr>
          <w:sz w:val="20"/>
        </w:rPr>
        <w:t xml:space="preserve"> stipule que </w:t>
      </w:r>
      <w:r w:rsidR="00EF0D0B">
        <w:rPr>
          <w:sz w:val="20"/>
        </w:rPr>
        <w:t>les projets de logements locatifs sans but lucratif sont exemptés de frais d</w:t>
      </w:r>
      <w:r w:rsidR="00AC321B">
        <w:rPr>
          <w:sz w:val="20"/>
        </w:rPr>
        <w:t>’</w:t>
      </w:r>
      <w:r w:rsidR="00EF0D0B">
        <w:rPr>
          <w:sz w:val="20"/>
        </w:rPr>
        <w:t>aménagement.</w:t>
      </w:r>
    </w:p>
    <w:p w14:paraId="1BC1CAF1" w14:textId="77777777" w:rsidR="00AF274B" w:rsidRPr="005868A5" w:rsidRDefault="00AF274B" w:rsidP="00AF274B">
      <w:pPr>
        <w:spacing w:after="0"/>
        <w:rPr>
          <w:i/>
          <w:iCs/>
        </w:rPr>
      </w:pPr>
      <w:r>
        <w:rPr>
          <w:i/>
        </w:rPr>
        <w:t>Rural</w:t>
      </w:r>
    </w:p>
    <w:p w14:paraId="74934455" w14:textId="77777777" w:rsidR="00AF274B" w:rsidRPr="00732395" w:rsidRDefault="00AF274B" w:rsidP="00AF274B">
      <w:pPr>
        <w:pStyle w:val="Paragraphedeliste"/>
        <w:numPr>
          <w:ilvl w:val="0"/>
          <w:numId w:val="7"/>
        </w:numPr>
        <w:spacing w:after="0"/>
        <w:rPr>
          <w:b/>
          <w:bCs/>
        </w:rPr>
      </w:pPr>
      <w:r>
        <w:rPr>
          <w:b/>
        </w:rPr>
        <w:t>Town of Oliver</w:t>
      </w:r>
    </w:p>
    <w:p w14:paraId="50B16757" w14:textId="52F23B38" w:rsidR="00AF274B" w:rsidRDefault="00AF274B" w:rsidP="00AF274B">
      <w:pPr>
        <w:pStyle w:val="Paragraphedeliste"/>
        <w:numPr>
          <w:ilvl w:val="1"/>
          <w:numId w:val="7"/>
        </w:numPr>
        <w:spacing w:after="0"/>
      </w:pPr>
      <w:r>
        <w:rPr>
          <w:sz w:val="20"/>
        </w:rPr>
        <w:t>La ville d</w:t>
      </w:r>
      <w:r w:rsidR="00AC321B">
        <w:rPr>
          <w:sz w:val="20"/>
        </w:rPr>
        <w:t>’</w:t>
      </w:r>
      <w:r>
        <w:rPr>
          <w:sz w:val="20"/>
        </w:rPr>
        <w:t>Oliver peut renoncer aux frais d</w:t>
      </w:r>
      <w:r w:rsidR="00AC321B">
        <w:rPr>
          <w:sz w:val="20"/>
        </w:rPr>
        <w:t>’</w:t>
      </w:r>
      <w:r>
        <w:rPr>
          <w:sz w:val="20"/>
        </w:rPr>
        <w:t xml:space="preserve">aménagement ou les réduire pour les projets de logements locatifs sans but lucratif en vertu du </w:t>
      </w:r>
      <w:hyperlink r:id="rId19" w:history="1">
        <w:r>
          <w:rPr>
            <w:rStyle w:val="Lienhypertexte"/>
            <w:sz w:val="20"/>
          </w:rPr>
          <w:t>Bylaw</w:t>
        </w:r>
        <w:r w:rsidR="006E3143">
          <w:rPr>
            <w:rStyle w:val="Lienhypertexte"/>
            <w:sz w:val="20"/>
          </w:rPr>
          <w:t> </w:t>
        </w:r>
        <w:r>
          <w:rPr>
            <w:rStyle w:val="Lienhypertexte"/>
            <w:sz w:val="20"/>
          </w:rPr>
          <w:t>1390:</w:t>
        </w:r>
      </w:hyperlink>
      <w:hyperlink r:id="rId20" w:history="1">
        <w:r>
          <w:rPr>
            <w:rStyle w:val="Lienhypertexte"/>
            <w:sz w:val="20"/>
          </w:rPr>
          <w:t xml:space="preserve"> A Bylaw to Establish and Set Development Cost Charges</w:t>
        </w:r>
      </w:hyperlink>
      <w:r>
        <w:rPr>
          <w:sz w:val="20"/>
        </w:rPr>
        <w:t>.</w:t>
      </w:r>
    </w:p>
    <w:p w14:paraId="40D65530" w14:textId="77777777" w:rsidR="00AF274B" w:rsidRPr="00732395" w:rsidRDefault="00AF274B" w:rsidP="00AF274B">
      <w:pPr>
        <w:pStyle w:val="Paragraphedeliste"/>
        <w:numPr>
          <w:ilvl w:val="0"/>
          <w:numId w:val="7"/>
        </w:numPr>
        <w:spacing w:after="0"/>
        <w:rPr>
          <w:b/>
          <w:bCs/>
        </w:rPr>
      </w:pPr>
      <w:r>
        <w:rPr>
          <w:b/>
        </w:rPr>
        <w:t>Town of Osoyoos</w:t>
      </w:r>
    </w:p>
    <w:p w14:paraId="798EF172" w14:textId="14400FEE" w:rsidR="00AF274B" w:rsidRDefault="00AF274B" w:rsidP="00AF274B">
      <w:pPr>
        <w:pStyle w:val="Paragraphedeliste"/>
        <w:numPr>
          <w:ilvl w:val="1"/>
          <w:numId w:val="7"/>
        </w:numPr>
        <w:spacing w:after="0"/>
      </w:pPr>
      <w:r>
        <w:rPr>
          <w:sz w:val="20"/>
        </w:rPr>
        <w:t>Depuis 2016, la ville d</w:t>
      </w:r>
      <w:r w:rsidR="00AC321B">
        <w:rPr>
          <w:sz w:val="20"/>
        </w:rPr>
        <w:t>’</w:t>
      </w:r>
      <w:r>
        <w:rPr>
          <w:sz w:val="20"/>
        </w:rPr>
        <w:t>Osoyoos renonce aux frais d</w:t>
      </w:r>
      <w:r w:rsidR="00AC321B">
        <w:rPr>
          <w:sz w:val="20"/>
        </w:rPr>
        <w:t>’</w:t>
      </w:r>
      <w:r>
        <w:rPr>
          <w:sz w:val="20"/>
        </w:rPr>
        <w:t xml:space="preserve">aménagement pour la construction de logements locatifs sans but lucratif en vertu du </w:t>
      </w:r>
      <w:hyperlink r:id="rId21" w:history="1">
        <w:r>
          <w:rPr>
            <w:rStyle w:val="Lienhypertexte"/>
            <w:sz w:val="20"/>
          </w:rPr>
          <w:t>Bylaw No</w:t>
        </w:r>
        <w:r w:rsidR="006E3143">
          <w:rPr>
            <w:rStyle w:val="Lienhypertexte"/>
            <w:sz w:val="20"/>
          </w:rPr>
          <w:t> </w:t>
        </w:r>
        <w:r>
          <w:rPr>
            <w:rStyle w:val="Lienhypertexte"/>
            <w:sz w:val="20"/>
          </w:rPr>
          <w:t>1322:</w:t>
        </w:r>
      </w:hyperlink>
      <w:hyperlink r:id="rId22" w:history="1">
        <w:r>
          <w:rPr>
            <w:rStyle w:val="Lienhypertexte"/>
            <w:sz w:val="20"/>
          </w:rPr>
          <w:t xml:space="preserve"> A Bylaw to Impose Development Cost Charges</w:t>
        </w:r>
      </w:hyperlink>
      <w:r>
        <w:rPr>
          <w:sz w:val="20"/>
        </w:rPr>
        <w:t>.</w:t>
      </w:r>
    </w:p>
    <w:p w14:paraId="7BD1888A" w14:textId="77777777" w:rsidR="00AF274B" w:rsidRPr="00732395" w:rsidRDefault="00AF274B" w:rsidP="00AF274B">
      <w:pPr>
        <w:pStyle w:val="Paragraphedeliste"/>
        <w:numPr>
          <w:ilvl w:val="0"/>
          <w:numId w:val="7"/>
        </w:numPr>
        <w:spacing w:after="0"/>
        <w:rPr>
          <w:b/>
          <w:bCs/>
        </w:rPr>
      </w:pPr>
      <w:r>
        <w:rPr>
          <w:b/>
        </w:rPr>
        <w:t>Town of Qualicum Beach</w:t>
      </w:r>
    </w:p>
    <w:p w14:paraId="30700627" w14:textId="0CD26EA5" w:rsidR="00AF274B" w:rsidRDefault="00AF274B" w:rsidP="00AF274B">
      <w:pPr>
        <w:pStyle w:val="Paragraphedeliste"/>
        <w:numPr>
          <w:ilvl w:val="1"/>
          <w:numId w:val="7"/>
        </w:numPr>
        <w:spacing w:after="0"/>
      </w:pPr>
      <w:r>
        <w:rPr>
          <w:sz w:val="20"/>
        </w:rPr>
        <w:t xml:space="preserve">En 2012, la ville de Qualicum Beach a adopté le </w:t>
      </w:r>
      <w:hyperlink r:id="rId23" w:history="1">
        <w:r>
          <w:rPr>
            <w:rStyle w:val="Lienhypertexte"/>
            <w:sz w:val="20"/>
          </w:rPr>
          <w:t>Bylaw No</w:t>
        </w:r>
        <w:r w:rsidR="006E3143">
          <w:rPr>
            <w:rStyle w:val="Lienhypertexte"/>
            <w:sz w:val="20"/>
          </w:rPr>
          <w:t> </w:t>
        </w:r>
        <w:r>
          <w:rPr>
            <w:rStyle w:val="Lienhypertexte"/>
            <w:sz w:val="20"/>
          </w:rPr>
          <w:t>682:</w:t>
        </w:r>
      </w:hyperlink>
      <w:hyperlink r:id="rId24" w:history="1">
        <w:r>
          <w:rPr>
            <w:rStyle w:val="Lienhypertexte"/>
            <w:sz w:val="20"/>
          </w:rPr>
          <w:t xml:space="preserve"> A Bylaw to Reduce Development Cost Charges for Development</w:t>
        </w:r>
      </w:hyperlink>
      <w:r>
        <w:rPr>
          <w:sz w:val="20"/>
        </w:rPr>
        <w:t>. Le règlement stipule que les logements locatifs abordables et les logements supervisés à but non lucratif bénéficieront d</w:t>
      </w:r>
      <w:r w:rsidR="00AC321B">
        <w:rPr>
          <w:sz w:val="20"/>
        </w:rPr>
        <w:t>’</w:t>
      </w:r>
      <w:r>
        <w:rPr>
          <w:sz w:val="20"/>
        </w:rPr>
        <w:t>une réduction de 100% des frais de développement.</w:t>
      </w:r>
    </w:p>
    <w:p w14:paraId="54A8CEEC" w14:textId="77777777" w:rsidR="00AF274B" w:rsidRDefault="00AF274B" w:rsidP="00AF274B">
      <w:pPr>
        <w:spacing w:after="0"/>
        <w:rPr>
          <w:b/>
          <w:bCs/>
          <w:u w:val="single"/>
        </w:rPr>
      </w:pPr>
    </w:p>
    <w:p w14:paraId="6B171BE2" w14:textId="77777777" w:rsidR="00AF274B" w:rsidRPr="00A150D2" w:rsidRDefault="00AF274B" w:rsidP="00AF274B">
      <w:pPr>
        <w:spacing w:after="0"/>
        <w:rPr>
          <w:b/>
          <w:bCs/>
          <w:u w:val="single"/>
        </w:rPr>
      </w:pPr>
      <w:r>
        <w:rPr>
          <w:b/>
          <w:u w:val="single"/>
        </w:rPr>
        <w:t>Alberta</w:t>
      </w:r>
    </w:p>
    <w:p w14:paraId="7095995F" w14:textId="77777777" w:rsidR="00AF274B" w:rsidRPr="00DD3162" w:rsidRDefault="00AF274B" w:rsidP="00AF274B">
      <w:pPr>
        <w:spacing w:after="0"/>
        <w:rPr>
          <w:i/>
          <w:iCs/>
        </w:rPr>
      </w:pPr>
      <w:r>
        <w:rPr>
          <w:i/>
        </w:rPr>
        <w:t>Urbain</w:t>
      </w:r>
    </w:p>
    <w:p w14:paraId="3629BD7C" w14:textId="77777777" w:rsidR="00AF274B" w:rsidRPr="00732395" w:rsidRDefault="00AF274B" w:rsidP="00AF274B">
      <w:pPr>
        <w:pStyle w:val="Paragraphedeliste"/>
        <w:numPr>
          <w:ilvl w:val="0"/>
          <w:numId w:val="8"/>
        </w:numPr>
        <w:spacing w:after="0"/>
        <w:rPr>
          <w:b/>
          <w:bCs/>
        </w:rPr>
      </w:pPr>
      <w:r>
        <w:rPr>
          <w:b/>
        </w:rPr>
        <w:t>City of Airdrie</w:t>
      </w:r>
    </w:p>
    <w:p w14:paraId="7A570E24" w14:textId="5CD0EA13" w:rsidR="00AF274B" w:rsidRDefault="00AF274B" w:rsidP="00AF274B">
      <w:pPr>
        <w:pStyle w:val="Paragraphedeliste"/>
        <w:numPr>
          <w:ilvl w:val="1"/>
          <w:numId w:val="8"/>
        </w:numPr>
        <w:spacing w:after="0"/>
      </w:pPr>
      <w:r>
        <w:rPr>
          <w:sz w:val="20"/>
        </w:rPr>
        <w:t>En septembre 2023, la ville d</w:t>
      </w:r>
      <w:r w:rsidR="00AC321B">
        <w:rPr>
          <w:sz w:val="20"/>
        </w:rPr>
        <w:t>’</w:t>
      </w:r>
      <w:r>
        <w:rPr>
          <w:sz w:val="20"/>
        </w:rPr>
        <w:t xml:space="preserve">Airdrie a adopté la </w:t>
      </w:r>
      <w:hyperlink r:id="rId25" w:history="1">
        <w:r>
          <w:rPr>
            <w:rStyle w:val="Lienhypertexte"/>
            <w:sz w:val="20"/>
          </w:rPr>
          <w:t>Policy</w:t>
        </w:r>
        <w:r w:rsidR="006E3143">
          <w:rPr>
            <w:rStyle w:val="Lienhypertexte"/>
            <w:sz w:val="20"/>
          </w:rPr>
          <w:t> </w:t>
        </w:r>
        <w:r>
          <w:rPr>
            <w:rStyle w:val="Lienhypertexte"/>
            <w:sz w:val="20"/>
          </w:rPr>
          <w:t>P-DEV-15-C:</w:t>
        </w:r>
      </w:hyperlink>
      <w:hyperlink r:id="rId26" w:history="1">
        <w:r>
          <w:rPr>
            <w:rStyle w:val="Lienhypertexte"/>
            <w:sz w:val="20"/>
          </w:rPr>
          <w:t xml:space="preserve"> Affordable Housing Incentive Policy</w:t>
        </w:r>
      </w:hyperlink>
      <w:r>
        <w:rPr>
          <w:sz w:val="20"/>
        </w:rPr>
        <w:t xml:space="preserve"> pour l</w:t>
      </w:r>
      <w:r w:rsidR="00AC321B">
        <w:rPr>
          <w:sz w:val="20"/>
        </w:rPr>
        <w:t>’</w:t>
      </w:r>
      <w:r>
        <w:rPr>
          <w:sz w:val="20"/>
        </w:rPr>
        <w:t>exemption des frais de développement et de permis de construire pour les projets de logements abordables.</w:t>
      </w:r>
    </w:p>
    <w:p w14:paraId="78C681F2" w14:textId="77777777" w:rsidR="00AF274B" w:rsidRPr="00732395" w:rsidRDefault="00AF274B" w:rsidP="00AF274B">
      <w:pPr>
        <w:pStyle w:val="Paragraphedeliste"/>
        <w:numPr>
          <w:ilvl w:val="0"/>
          <w:numId w:val="8"/>
        </w:numPr>
        <w:spacing w:after="0"/>
        <w:rPr>
          <w:b/>
          <w:bCs/>
        </w:rPr>
      </w:pPr>
      <w:r>
        <w:rPr>
          <w:b/>
        </w:rPr>
        <w:t>City of Grande Prairie</w:t>
      </w:r>
    </w:p>
    <w:p w14:paraId="72741F51" w14:textId="607B547F" w:rsidR="00AF274B" w:rsidRDefault="00AF274B" w:rsidP="00AF274B">
      <w:pPr>
        <w:pStyle w:val="Paragraphedeliste"/>
        <w:numPr>
          <w:ilvl w:val="1"/>
          <w:numId w:val="8"/>
        </w:numPr>
        <w:spacing w:after="0"/>
      </w:pPr>
      <w:r>
        <w:rPr>
          <w:sz w:val="20"/>
        </w:rPr>
        <w:t xml:space="preserve">En mars 2005, la ville de Grande Prairie a adopté la </w:t>
      </w:r>
      <w:hyperlink r:id="rId27" w:history="1">
        <w:r>
          <w:rPr>
            <w:rStyle w:val="Lienhypertexte"/>
            <w:sz w:val="20"/>
          </w:rPr>
          <w:t>Policy</w:t>
        </w:r>
        <w:r w:rsidR="006E3143">
          <w:rPr>
            <w:rStyle w:val="Lienhypertexte"/>
            <w:sz w:val="20"/>
          </w:rPr>
          <w:t> </w:t>
        </w:r>
        <w:r>
          <w:rPr>
            <w:rStyle w:val="Lienhypertexte"/>
            <w:sz w:val="20"/>
          </w:rPr>
          <w:t>607:</w:t>
        </w:r>
      </w:hyperlink>
      <w:hyperlink r:id="rId28" w:history="1">
        <w:r>
          <w:rPr>
            <w:rStyle w:val="Lienhypertexte"/>
            <w:sz w:val="20"/>
          </w:rPr>
          <w:t>Waiver of Fees, Levies, and Securities</w:t>
        </w:r>
      </w:hyperlink>
      <w:r>
        <w:rPr>
          <w:sz w:val="20"/>
        </w:rPr>
        <w:t xml:space="preserve"> </w:t>
      </w:r>
      <w:r w:rsidR="00E71EBE">
        <w:rPr>
          <w:sz w:val="20"/>
        </w:rPr>
        <w:t>et</w:t>
      </w:r>
      <w:r>
        <w:rPr>
          <w:sz w:val="20"/>
        </w:rPr>
        <w:t xml:space="preserve"> renoncé aux coûts de développement et à des frais connexes pour des projets de logements abordables.</w:t>
      </w:r>
    </w:p>
    <w:p w14:paraId="6440A5FF" w14:textId="77777777" w:rsidR="00AF274B" w:rsidRPr="00DD3162" w:rsidRDefault="00AF274B" w:rsidP="00AF274B">
      <w:pPr>
        <w:spacing w:after="0"/>
        <w:rPr>
          <w:i/>
          <w:iCs/>
        </w:rPr>
      </w:pPr>
      <w:r>
        <w:rPr>
          <w:i/>
        </w:rPr>
        <w:t>Rural</w:t>
      </w:r>
    </w:p>
    <w:p w14:paraId="1F2D1629" w14:textId="77777777" w:rsidR="00AF274B" w:rsidRPr="00732395" w:rsidRDefault="00AF274B" w:rsidP="00AF274B">
      <w:pPr>
        <w:pStyle w:val="Paragraphedeliste"/>
        <w:numPr>
          <w:ilvl w:val="0"/>
          <w:numId w:val="9"/>
        </w:numPr>
        <w:spacing w:after="0"/>
        <w:rPr>
          <w:b/>
          <w:bCs/>
        </w:rPr>
      </w:pPr>
      <w:r>
        <w:rPr>
          <w:b/>
        </w:rPr>
        <w:lastRenderedPageBreak/>
        <w:t>Athabasca County</w:t>
      </w:r>
    </w:p>
    <w:p w14:paraId="1FB7D34D" w14:textId="128F696B" w:rsidR="00AF274B" w:rsidRDefault="00AF274B" w:rsidP="00AF274B">
      <w:pPr>
        <w:pStyle w:val="Paragraphedeliste"/>
        <w:numPr>
          <w:ilvl w:val="1"/>
          <w:numId w:val="9"/>
        </w:numPr>
        <w:spacing w:after="0"/>
      </w:pPr>
      <w:r>
        <w:rPr>
          <w:sz w:val="20"/>
        </w:rPr>
        <w:t xml:space="preserve">Dans son </w:t>
      </w:r>
      <w:hyperlink r:id="rId29" w:history="1">
        <w:r>
          <w:rPr>
            <w:rStyle w:val="Lienhypertexte"/>
            <w:sz w:val="20"/>
          </w:rPr>
          <w:t>Bylaw 020-2019:</w:t>
        </w:r>
      </w:hyperlink>
      <w:hyperlink r:id="rId30" w:history="1">
        <w:r w:rsidR="00AC321B">
          <w:t xml:space="preserve"> </w:t>
        </w:r>
        <w:r>
          <w:rPr>
            <w:rStyle w:val="Lienhypertexte"/>
            <w:sz w:val="20"/>
          </w:rPr>
          <w:t>Planning and Development Fees</w:t>
        </w:r>
      </w:hyperlink>
      <w:r w:rsidR="00997D7C">
        <w:rPr>
          <w:sz w:val="20"/>
        </w:rPr>
        <w:t>, l</w:t>
      </w:r>
      <w:r>
        <w:rPr>
          <w:sz w:val="20"/>
        </w:rPr>
        <w:t>e comté d</w:t>
      </w:r>
      <w:r w:rsidR="00AC321B">
        <w:rPr>
          <w:sz w:val="20"/>
        </w:rPr>
        <w:t>’</w:t>
      </w:r>
      <w:r>
        <w:rPr>
          <w:sz w:val="20"/>
        </w:rPr>
        <w:t>Athabasca stipule que le chef de l</w:t>
      </w:r>
      <w:r w:rsidR="00AC321B">
        <w:rPr>
          <w:sz w:val="20"/>
        </w:rPr>
        <w:t>’</w:t>
      </w:r>
      <w:r>
        <w:rPr>
          <w:sz w:val="20"/>
        </w:rPr>
        <w:t>administration a le pouvoir de réduire ou d</w:t>
      </w:r>
      <w:r w:rsidR="00AC321B">
        <w:rPr>
          <w:sz w:val="20"/>
        </w:rPr>
        <w:t>’</w:t>
      </w:r>
      <w:r>
        <w:rPr>
          <w:sz w:val="20"/>
        </w:rPr>
        <w:t>annuler les taxes de développement et de planification pour les projets à but non lucratif ou les projets de «nature humanitaire».</w:t>
      </w:r>
    </w:p>
    <w:p w14:paraId="6A31F17C" w14:textId="77777777" w:rsidR="00AF274B" w:rsidRPr="00732395" w:rsidRDefault="00AF274B" w:rsidP="00AF274B">
      <w:pPr>
        <w:pStyle w:val="Paragraphedeliste"/>
        <w:numPr>
          <w:ilvl w:val="0"/>
          <w:numId w:val="9"/>
        </w:numPr>
        <w:spacing w:after="0"/>
        <w:rPr>
          <w:b/>
          <w:bCs/>
        </w:rPr>
      </w:pPr>
      <w:r>
        <w:rPr>
          <w:b/>
        </w:rPr>
        <w:t>Municipal District of Bonnyville No. 87</w:t>
      </w:r>
    </w:p>
    <w:p w14:paraId="190A0AF3" w14:textId="0737702E" w:rsidR="00AF274B" w:rsidRDefault="00AF274B" w:rsidP="00AF274B">
      <w:pPr>
        <w:pStyle w:val="Paragraphedeliste"/>
        <w:numPr>
          <w:ilvl w:val="1"/>
          <w:numId w:val="9"/>
        </w:numPr>
        <w:spacing w:after="0"/>
      </w:pPr>
      <w:r>
        <w:rPr>
          <w:sz w:val="20"/>
        </w:rPr>
        <w:t>Le district municipal de Bonnyville</w:t>
      </w:r>
      <w:r w:rsidR="00457AA9">
        <w:rPr>
          <w:sz w:val="20"/>
        </w:rPr>
        <w:t xml:space="preserve"> No.</w:t>
      </w:r>
      <w:r w:rsidR="006E3143">
        <w:rPr>
          <w:sz w:val="20"/>
        </w:rPr>
        <w:t> </w:t>
      </w:r>
      <w:r w:rsidR="00457AA9">
        <w:rPr>
          <w:sz w:val="20"/>
        </w:rPr>
        <w:t>87</w:t>
      </w:r>
      <w:r>
        <w:rPr>
          <w:sz w:val="20"/>
        </w:rPr>
        <w:t xml:space="preserve"> a adopté sa </w:t>
      </w:r>
      <w:hyperlink r:id="rId31" w:history="1">
        <w:r>
          <w:rPr>
            <w:rStyle w:val="Lienhypertexte"/>
            <w:sz w:val="20"/>
          </w:rPr>
          <w:t>3A.017:</w:t>
        </w:r>
      </w:hyperlink>
      <w:hyperlink r:id="rId32" w:history="1">
        <w:r w:rsidR="00AC321B">
          <w:t xml:space="preserve"> </w:t>
        </w:r>
        <w:r>
          <w:rPr>
            <w:rStyle w:val="Lienhypertexte"/>
            <w:sz w:val="20"/>
          </w:rPr>
          <w:t>Municipal Development Permit Fee Waiver Policy</w:t>
        </w:r>
      </w:hyperlink>
      <w:r>
        <w:rPr>
          <w:sz w:val="20"/>
        </w:rPr>
        <w:t xml:space="preserve"> en janvier 2022, qui permet aux organismes à but non lucratif de présenter une </w:t>
      </w:r>
      <w:r>
        <w:rPr>
          <w:i/>
          <w:sz w:val="20"/>
        </w:rPr>
        <w:t>demande de dispense de frais pour les organismes à but non lucratif</w:t>
      </w:r>
      <w:r>
        <w:rPr>
          <w:sz w:val="20"/>
        </w:rPr>
        <w:t xml:space="preserve"> avec leur </w:t>
      </w:r>
      <w:r>
        <w:rPr>
          <w:i/>
          <w:sz w:val="20"/>
        </w:rPr>
        <w:t>demande de permis d</w:t>
      </w:r>
      <w:r w:rsidR="00AC321B">
        <w:rPr>
          <w:i/>
          <w:sz w:val="20"/>
        </w:rPr>
        <w:t>’</w:t>
      </w:r>
      <w:r>
        <w:rPr>
          <w:i/>
          <w:sz w:val="20"/>
        </w:rPr>
        <w:t>aménagement</w:t>
      </w:r>
      <w:r>
        <w:rPr>
          <w:sz w:val="20"/>
        </w:rPr>
        <w:t xml:space="preserve"> afin de </w:t>
      </w:r>
      <w:r w:rsidR="0014168F">
        <w:rPr>
          <w:sz w:val="20"/>
        </w:rPr>
        <w:t>supprimer</w:t>
      </w:r>
      <w:r>
        <w:rPr>
          <w:sz w:val="20"/>
        </w:rPr>
        <w:t xml:space="preserve"> à 100% </w:t>
      </w:r>
      <w:r w:rsidR="0014168F">
        <w:rPr>
          <w:sz w:val="20"/>
        </w:rPr>
        <w:t>l</w:t>
      </w:r>
      <w:r>
        <w:rPr>
          <w:sz w:val="20"/>
        </w:rPr>
        <w:t>es frais d</w:t>
      </w:r>
      <w:r w:rsidR="00AC321B">
        <w:rPr>
          <w:sz w:val="20"/>
        </w:rPr>
        <w:t>’</w:t>
      </w:r>
      <w:r>
        <w:rPr>
          <w:sz w:val="20"/>
        </w:rPr>
        <w:t>aménagement. Le projet doit répondre à un besoin de la communauté ou contribuer à la promotion de la culture, du patrimoine, de la société ou du bien-être de la communauté.</w:t>
      </w:r>
    </w:p>
    <w:p w14:paraId="3152CB25" w14:textId="77777777" w:rsidR="00AF274B" w:rsidRDefault="00AF274B" w:rsidP="00AF274B">
      <w:pPr>
        <w:spacing w:after="0"/>
      </w:pPr>
    </w:p>
    <w:p w14:paraId="50480D20" w14:textId="77777777" w:rsidR="00AF274B" w:rsidRPr="00A150D2" w:rsidRDefault="00AF274B" w:rsidP="00AF274B">
      <w:pPr>
        <w:spacing w:after="0"/>
        <w:rPr>
          <w:b/>
          <w:bCs/>
          <w:u w:val="single"/>
        </w:rPr>
      </w:pPr>
      <w:r>
        <w:rPr>
          <w:b/>
          <w:u w:val="single"/>
        </w:rPr>
        <w:t>Saskatchewan</w:t>
      </w:r>
    </w:p>
    <w:p w14:paraId="772C77C9" w14:textId="77777777" w:rsidR="00AF274B" w:rsidRPr="00732395" w:rsidRDefault="00AF274B" w:rsidP="00AF274B">
      <w:pPr>
        <w:spacing w:after="0"/>
        <w:rPr>
          <w:i/>
          <w:iCs/>
        </w:rPr>
      </w:pPr>
      <w:r>
        <w:rPr>
          <w:i/>
        </w:rPr>
        <w:t>Urbain</w:t>
      </w:r>
    </w:p>
    <w:p w14:paraId="7FFC6130" w14:textId="77777777" w:rsidR="00AF274B" w:rsidRPr="00732395" w:rsidRDefault="00AF274B" w:rsidP="00AF274B">
      <w:pPr>
        <w:pStyle w:val="Paragraphedeliste"/>
        <w:numPr>
          <w:ilvl w:val="0"/>
          <w:numId w:val="10"/>
        </w:numPr>
        <w:spacing w:after="0"/>
        <w:rPr>
          <w:b/>
          <w:bCs/>
        </w:rPr>
      </w:pPr>
      <w:r>
        <w:rPr>
          <w:b/>
        </w:rPr>
        <w:t>City of Estevan</w:t>
      </w:r>
    </w:p>
    <w:p w14:paraId="1029625B" w14:textId="038B9902" w:rsidR="00AF274B" w:rsidRDefault="00AF274B" w:rsidP="00AF274B">
      <w:pPr>
        <w:pStyle w:val="Paragraphedeliste"/>
        <w:numPr>
          <w:ilvl w:val="1"/>
          <w:numId w:val="10"/>
        </w:numPr>
        <w:spacing w:after="0"/>
      </w:pPr>
      <w:r>
        <w:rPr>
          <w:sz w:val="20"/>
        </w:rPr>
        <w:t xml:space="preserve">Le </w:t>
      </w:r>
      <w:hyperlink r:id="rId33" w:history="1">
        <w:r>
          <w:rPr>
            <w:rStyle w:val="Lienhypertexte"/>
            <w:sz w:val="20"/>
          </w:rPr>
          <w:t>Estevan</w:t>
        </w:r>
        <w:r w:rsidR="00AC321B">
          <w:rPr>
            <w:rStyle w:val="Lienhypertexte"/>
            <w:sz w:val="20"/>
          </w:rPr>
          <w:t>’</w:t>
        </w:r>
        <w:r>
          <w:rPr>
            <w:rStyle w:val="Lienhypertexte"/>
            <w:sz w:val="20"/>
          </w:rPr>
          <w:t>s Off-Site Development Levy Bylaw No.</w:t>
        </w:r>
        <w:r w:rsidR="006E3143">
          <w:rPr>
            <w:rStyle w:val="Lienhypertexte"/>
            <w:sz w:val="20"/>
          </w:rPr>
          <w:t> </w:t>
        </w:r>
        <w:r>
          <w:rPr>
            <w:rStyle w:val="Lienhypertexte"/>
            <w:sz w:val="20"/>
          </w:rPr>
          <w:t>2020-2030</w:t>
        </w:r>
      </w:hyperlink>
      <w:r>
        <w:rPr>
          <w:sz w:val="20"/>
        </w:rPr>
        <w:t xml:space="preserve"> de la ville d</w:t>
      </w:r>
      <w:r w:rsidR="00AC321B">
        <w:rPr>
          <w:sz w:val="20"/>
        </w:rPr>
        <w:t>’</w:t>
      </w:r>
      <w:r>
        <w:rPr>
          <w:sz w:val="20"/>
        </w:rPr>
        <w:t>Estevan stipule que les redevances d</w:t>
      </w:r>
      <w:r w:rsidR="00AC321B">
        <w:rPr>
          <w:sz w:val="20"/>
        </w:rPr>
        <w:t>’</w:t>
      </w:r>
      <w:r>
        <w:rPr>
          <w:sz w:val="20"/>
        </w:rPr>
        <w:t>aménagement peuvent être réduites ou exemptées si le projet apporte un avantage public à la collectivité.</w:t>
      </w:r>
    </w:p>
    <w:p w14:paraId="1EAEF089" w14:textId="77777777" w:rsidR="00AF274B" w:rsidRPr="008C25A0" w:rsidRDefault="00AF274B" w:rsidP="00AF274B">
      <w:pPr>
        <w:pStyle w:val="Paragraphedeliste"/>
        <w:numPr>
          <w:ilvl w:val="0"/>
          <w:numId w:val="10"/>
        </w:numPr>
        <w:spacing w:after="0"/>
        <w:rPr>
          <w:b/>
          <w:bCs/>
        </w:rPr>
      </w:pPr>
      <w:r>
        <w:rPr>
          <w:b/>
        </w:rPr>
        <w:t>City of Saskatoon</w:t>
      </w:r>
    </w:p>
    <w:p w14:paraId="384E8971" w14:textId="5C18C0AA" w:rsidR="00AF274B" w:rsidRPr="00480014" w:rsidRDefault="003B2B82" w:rsidP="00AF274B">
      <w:pPr>
        <w:pStyle w:val="Paragraphedeliste"/>
        <w:numPr>
          <w:ilvl w:val="1"/>
          <w:numId w:val="10"/>
        </w:numPr>
        <w:spacing w:after="0"/>
        <w:rPr>
          <w:sz w:val="20"/>
          <w:szCs w:val="20"/>
        </w:rPr>
      </w:pPr>
      <w:r>
        <w:rPr>
          <w:sz w:val="20"/>
        </w:rPr>
        <w:t xml:space="preserve">Dans </w:t>
      </w:r>
      <w:r w:rsidR="00A3340C">
        <w:rPr>
          <w:sz w:val="20"/>
        </w:rPr>
        <w:t>son</w:t>
      </w:r>
      <w:r>
        <w:rPr>
          <w:sz w:val="20"/>
        </w:rPr>
        <w:t xml:space="preserve"> </w:t>
      </w:r>
      <w:hyperlink r:id="rId34" w:history="1">
        <w:r>
          <w:rPr>
            <w:rStyle w:val="Lienhypertexte"/>
            <w:sz w:val="20"/>
          </w:rPr>
          <w:t>Plan d</w:t>
        </w:r>
        <w:r w:rsidR="00AC321B">
          <w:rPr>
            <w:rStyle w:val="Lienhypertexte"/>
            <w:sz w:val="20"/>
          </w:rPr>
          <w:t>’</w:t>
        </w:r>
        <w:r>
          <w:rPr>
            <w:rStyle w:val="Lienhypertexte"/>
            <w:sz w:val="20"/>
          </w:rPr>
          <w:t>affaires en matière de logement</w:t>
        </w:r>
      </w:hyperlink>
      <w:r>
        <w:rPr>
          <w:sz w:val="20"/>
        </w:rPr>
        <w:t xml:space="preserve"> pour la période</w:t>
      </w:r>
      <w:r w:rsidR="006E3143">
        <w:rPr>
          <w:sz w:val="20"/>
        </w:rPr>
        <w:t> </w:t>
      </w:r>
      <w:r>
        <w:rPr>
          <w:sz w:val="20"/>
        </w:rPr>
        <w:t>2013-2022, la ville de Saskatoon a défini un ensemble de critères permettant de renoncer aux prélèvements hors site pour les logements abordables et les projets de revitalisation de quartier. Cette initiative devrait se poursuivre au-delà de 2022.</w:t>
      </w:r>
    </w:p>
    <w:p w14:paraId="486DF647" w14:textId="77777777" w:rsidR="00AF274B" w:rsidRPr="00732395" w:rsidRDefault="00AF274B" w:rsidP="00AF274B">
      <w:pPr>
        <w:spacing w:after="0"/>
        <w:rPr>
          <w:i/>
          <w:iCs/>
        </w:rPr>
      </w:pPr>
      <w:r>
        <w:rPr>
          <w:i/>
        </w:rPr>
        <w:t>Rural</w:t>
      </w:r>
    </w:p>
    <w:p w14:paraId="3D8DCD8C" w14:textId="77777777" w:rsidR="00AF274B" w:rsidRPr="00732395" w:rsidRDefault="00AF274B" w:rsidP="00AF274B">
      <w:pPr>
        <w:pStyle w:val="Paragraphedeliste"/>
        <w:numPr>
          <w:ilvl w:val="0"/>
          <w:numId w:val="10"/>
        </w:numPr>
        <w:spacing w:after="0"/>
        <w:rPr>
          <w:b/>
          <w:bCs/>
        </w:rPr>
      </w:pPr>
      <w:r>
        <w:rPr>
          <w:b/>
        </w:rPr>
        <w:t>Rural Municipality of Lumsden No. 189</w:t>
      </w:r>
    </w:p>
    <w:p w14:paraId="04133FD7" w14:textId="476FC879" w:rsidR="00AF274B" w:rsidRPr="003F78B8" w:rsidRDefault="00AF274B" w:rsidP="00AF274B">
      <w:pPr>
        <w:pStyle w:val="Paragraphedeliste"/>
        <w:numPr>
          <w:ilvl w:val="1"/>
          <w:numId w:val="10"/>
        </w:numPr>
        <w:spacing w:after="0"/>
      </w:pPr>
      <w:r>
        <w:rPr>
          <w:sz w:val="20"/>
        </w:rPr>
        <w:t xml:space="preserve">Dans son </w:t>
      </w:r>
      <w:hyperlink r:id="rId35" w:history="1">
        <w:r>
          <w:rPr>
            <w:rStyle w:val="Lienhypertexte"/>
            <w:sz w:val="20"/>
          </w:rPr>
          <w:t>Bylaw No.</w:t>
        </w:r>
        <w:r w:rsidR="006E3143">
          <w:rPr>
            <w:rStyle w:val="Lienhypertexte"/>
            <w:sz w:val="20"/>
          </w:rPr>
          <w:t> </w:t>
        </w:r>
        <w:r>
          <w:rPr>
            <w:rStyle w:val="Lienhypertexte"/>
            <w:sz w:val="20"/>
          </w:rPr>
          <w:t>11-2016:</w:t>
        </w:r>
      </w:hyperlink>
      <w:hyperlink r:id="rId36" w:history="1">
        <w:r>
          <w:rPr>
            <w:rStyle w:val="Lienhypertexte"/>
            <w:sz w:val="20"/>
          </w:rPr>
          <w:t>Development Levy</w:t>
        </w:r>
      </w:hyperlink>
      <w:r w:rsidR="00A3340C">
        <w:rPr>
          <w:sz w:val="20"/>
        </w:rPr>
        <w:t xml:space="preserve"> l</w:t>
      </w:r>
      <w:r>
        <w:rPr>
          <w:sz w:val="20"/>
        </w:rPr>
        <w:t>a municipalité rurale de Lumsden No.</w:t>
      </w:r>
      <w:r w:rsidR="006E3143">
        <w:rPr>
          <w:sz w:val="20"/>
        </w:rPr>
        <w:t> </w:t>
      </w:r>
      <w:r>
        <w:rPr>
          <w:sz w:val="20"/>
        </w:rPr>
        <w:t>189 peut exonérer, exonérer partiellement ou reporter les taxes d</w:t>
      </w:r>
      <w:r w:rsidR="00AC321B">
        <w:rPr>
          <w:sz w:val="20"/>
        </w:rPr>
        <w:t>’</w:t>
      </w:r>
      <w:r>
        <w:rPr>
          <w:sz w:val="20"/>
        </w:rPr>
        <w:t>aménagement si les terres appartiennent en tout ou en partie à un organisme public et seront utilisées à des fins de service public.</w:t>
      </w:r>
    </w:p>
    <w:p w14:paraId="7184D59F" w14:textId="77777777" w:rsidR="00AF274B" w:rsidRDefault="00AF274B" w:rsidP="00AF274B">
      <w:pPr>
        <w:spacing w:after="0"/>
      </w:pPr>
    </w:p>
    <w:p w14:paraId="10042FA6" w14:textId="77777777" w:rsidR="00AF274B" w:rsidRPr="00A150D2" w:rsidRDefault="00AF274B" w:rsidP="00AF274B">
      <w:pPr>
        <w:spacing w:after="0"/>
        <w:rPr>
          <w:b/>
          <w:bCs/>
          <w:u w:val="single"/>
        </w:rPr>
      </w:pPr>
      <w:r>
        <w:rPr>
          <w:b/>
          <w:u w:val="single"/>
        </w:rPr>
        <w:t>Manitoba</w:t>
      </w:r>
    </w:p>
    <w:p w14:paraId="0BA4A297" w14:textId="77777777" w:rsidR="00AF274B" w:rsidRPr="003F78B8" w:rsidRDefault="00AF274B" w:rsidP="00AF274B">
      <w:pPr>
        <w:spacing w:after="0"/>
        <w:rPr>
          <w:i/>
          <w:iCs/>
        </w:rPr>
      </w:pPr>
      <w:r>
        <w:rPr>
          <w:i/>
        </w:rPr>
        <w:t>Urbain</w:t>
      </w:r>
    </w:p>
    <w:p w14:paraId="45FE1F92" w14:textId="77777777" w:rsidR="00AF274B" w:rsidRDefault="00AF274B" w:rsidP="00AF274B">
      <w:pPr>
        <w:pStyle w:val="Paragraphedeliste"/>
        <w:numPr>
          <w:ilvl w:val="0"/>
          <w:numId w:val="10"/>
        </w:numPr>
        <w:spacing w:after="0"/>
        <w:rPr>
          <w:b/>
          <w:bCs/>
        </w:rPr>
      </w:pPr>
      <w:r>
        <w:rPr>
          <w:b/>
        </w:rPr>
        <w:t>Ville de Selkirk</w:t>
      </w:r>
    </w:p>
    <w:p w14:paraId="410DFE07" w14:textId="443F0064" w:rsidR="00AF274B" w:rsidRPr="00456F9D" w:rsidRDefault="00977FF3" w:rsidP="00AF274B">
      <w:pPr>
        <w:pStyle w:val="Paragraphedeliste"/>
        <w:numPr>
          <w:ilvl w:val="1"/>
          <w:numId w:val="10"/>
        </w:numPr>
        <w:spacing w:after="0"/>
        <w:rPr>
          <w:b/>
          <w:bCs/>
          <w:sz w:val="20"/>
          <w:szCs w:val="20"/>
        </w:rPr>
      </w:pPr>
      <w:r>
        <w:rPr>
          <w:sz w:val="20"/>
        </w:rPr>
        <w:t xml:space="preserve">Dans son </w:t>
      </w:r>
      <w:hyperlink r:id="rId37" w:history="1">
        <w:r>
          <w:rPr>
            <w:rStyle w:val="Lienhypertexte"/>
            <w:sz w:val="20"/>
          </w:rPr>
          <w:t>Bylaw</w:t>
        </w:r>
        <w:r w:rsidR="006E3143">
          <w:rPr>
            <w:rStyle w:val="Lienhypertexte"/>
            <w:sz w:val="20"/>
          </w:rPr>
          <w:t> </w:t>
        </w:r>
        <w:r>
          <w:rPr>
            <w:rStyle w:val="Lienhypertexte"/>
            <w:sz w:val="20"/>
          </w:rPr>
          <w:t>5349:</w:t>
        </w:r>
      </w:hyperlink>
      <w:hyperlink r:id="rId38" w:history="1">
        <w:r w:rsidR="00AC321B">
          <w:t xml:space="preserve"> </w:t>
        </w:r>
        <w:r>
          <w:rPr>
            <w:rStyle w:val="Lienhypertexte"/>
            <w:sz w:val="20"/>
          </w:rPr>
          <w:t>To establish a system for the assessment and allocation of capital levies on development to support the sustainability of city infrastructure</w:t>
        </w:r>
      </w:hyperlink>
      <w:r>
        <w:t xml:space="preserve"> adopté en 2021, </w:t>
      </w:r>
      <w:r>
        <w:rPr>
          <w:sz w:val="20"/>
        </w:rPr>
        <w:t>la ville de Selkirk prévoi</w:t>
      </w:r>
      <w:r w:rsidR="005E0BAA">
        <w:rPr>
          <w:sz w:val="20"/>
        </w:rPr>
        <w:t>t</w:t>
      </w:r>
      <w:r>
        <w:rPr>
          <w:sz w:val="20"/>
        </w:rPr>
        <w:t xml:space="preserve"> une exemption des prélèvements sur les immobilisations pour les organismes à but non lucratif.</w:t>
      </w:r>
    </w:p>
    <w:p w14:paraId="50D73227" w14:textId="77777777" w:rsidR="00AF274B" w:rsidRPr="003F78B8" w:rsidRDefault="00AF274B" w:rsidP="00AF274B">
      <w:pPr>
        <w:pStyle w:val="Paragraphedeliste"/>
        <w:numPr>
          <w:ilvl w:val="0"/>
          <w:numId w:val="10"/>
        </w:numPr>
        <w:spacing w:after="0"/>
        <w:rPr>
          <w:b/>
          <w:bCs/>
        </w:rPr>
      </w:pPr>
      <w:r>
        <w:rPr>
          <w:b/>
        </w:rPr>
        <w:t>Ville de Winnipeg</w:t>
      </w:r>
    </w:p>
    <w:p w14:paraId="6AABD350" w14:textId="34FC2D0C" w:rsidR="00AF274B" w:rsidRDefault="00AF274B" w:rsidP="00AF274B">
      <w:pPr>
        <w:pStyle w:val="Paragraphedeliste"/>
        <w:numPr>
          <w:ilvl w:val="1"/>
          <w:numId w:val="10"/>
        </w:numPr>
        <w:spacing w:after="0"/>
      </w:pPr>
      <w:r>
        <w:rPr>
          <w:sz w:val="20"/>
        </w:rPr>
        <w:t xml:space="preserve">Dans le </w:t>
      </w:r>
      <w:hyperlink r:id="rId39" w:history="1">
        <w:r>
          <w:rPr>
            <w:rStyle w:val="Lienhypertexte"/>
            <w:sz w:val="20"/>
          </w:rPr>
          <w:t>Planning, Development, and Building Fees Bylaw No. 66/2016</w:t>
        </w:r>
      </w:hyperlink>
      <w:r>
        <w:rPr>
          <w:sz w:val="20"/>
        </w:rPr>
        <w:t xml:space="preserve"> de la ville de Winnipeg, le Standing </w:t>
      </w:r>
      <w:r>
        <w:rPr>
          <w:i/>
          <w:sz w:val="20"/>
        </w:rPr>
        <w:t xml:space="preserve">Policy Committee on Property and Development, Heritage and Downtown Development </w:t>
      </w:r>
      <w:r>
        <w:rPr>
          <w:sz w:val="20"/>
        </w:rPr>
        <w:t>peut accorder un remboursement ou une exonération des droits d</w:t>
      </w:r>
      <w:r w:rsidR="00AC321B">
        <w:rPr>
          <w:sz w:val="20"/>
        </w:rPr>
        <w:t>’</w:t>
      </w:r>
      <w:r>
        <w:rPr>
          <w:sz w:val="20"/>
        </w:rPr>
        <w:t>aménagement aux organismes de bienfaisance.</w:t>
      </w:r>
    </w:p>
    <w:p w14:paraId="5CD69966" w14:textId="77777777" w:rsidR="00AF274B" w:rsidRDefault="00AF274B" w:rsidP="00AF274B">
      <w:pPr>
        <w:spacing w:after="0"/>
      </w:pPr>
    </w:p>
    <w:p w14:paraId="2FC7C921" w14:textId="77777777" w:rsidR="00AF274B" w:rsidRPr="00A150D2" w:rsidRDefault="00AF274B" w:rsidP="00AF274B">
      <w:pPr>
        <w:spacing w:after="0"/>
        <w:rPr>
          <w:b/>
          <w:bCs/>
          <w:u w:val="single"/>
        </w:rPr>
      </w:pPr>
      <w:r>
        <w:rPr>
          <w:b/>
          <w:u w:val="single"/>
        </w:rPr>
        <w:t>Ontario</w:t>
      </w:r>
    </w:p>
    <w:p w14:paraId="1E7BC01F" w14:textId="77777777" w:rsidR="00AF274B" w:rsidRPr="00892D9B" w:rsidRDefault="00AF274B" w:rsidP="00AF274B">
      <w:pPr>
        <w:spacing w:after="0"/>
        <w:rPr>
          <w:i/>
          <w:iCs/>
        </w:rPr>
      </w:pPr>
      <w:r>
        <w:rPr>
          <w:i/>
        </w:rPr>
        <w:t>Urbain</w:t>
      </w:r>
    </w:p>
    <w:p w14:paraId="0C862388" w14:textId="7382D8E2" w:rsidR="00AF274B" w:rsidRPr="00892D9B" w:rsidRDefault="00AF274B" w:rsidP="00AF274B">
      <w:pPr>
        <w:pStyle w:val="Paragraphedeliste"/>
        <w:numPr>
          <w:ilvl w:val="0"/>
          <w:numId w:val="10"/>
        </w:numPr>
        <w:spacing w:after="0"/>
        <w:rPr>
          <w:b/>
          <w:bCs/>
        </w:rPr>
      </w:pPr>
      <w:r>
        <w:rPr>
          <w:b/>
        </w:rPr>
        <w:lastRenderedPageBreak/>
        <w:t>Ville d</w:t>
      </w:r>
      <w:r w:rsidR="00AC321B">
        <w:rPr>
          <w:b/>
        </w:rPr>
        <w:t>’</w:t>
      </w:r>
      <w:r>
        <w:rPr>
          <w:b/>
        </w:rPr>
        <w:t>Ottawa</w:t>
      </w:r>
    </w:p>
    <w:p w14:paraId="110DC9B6" w14:textId="46C9ABA2" w:rsidR="00AF274B" w:rsidRDefault="00AF274B" w:rsidP="00AF274B">
      <w:pPr>
        <w:pStyle w:val="Paragraphedeliste"/>
        <w:numPr>
          <w:ilvl w:val="1"/>
          <w:numId w:val="10"/>
        </w:numPr>
        <w:spacing w:after="0"/>
      </w:pPr>
      <w:r>
        <w:rPr>
          <w:sz w:val="20"/>
        </w:rPr>
        <w:t xml:space="preserve">Depuis 2003, le programme </w:t>
      </w:r>
      <w:hyperlink r:id="rId40" w:history="1">
        <w:r>
          <w:rPr>
            <w:rStyle w:val="Lienhypertexte"/>
            <w:sz w:val="20"/>
          </w:rPr>
          <w:t>Action Ottawa</w:t>
        </w:r>
      </w:hyperlink>
      <w:r>
        <w:rPr>
          <w:sz w:val="20"/>
        </w:rPr>
        <w:t xml:space="preserve"> pour le logement abordable a supprimé les frais de planification, de permis de construire et d</w:t>
      </w:r>
      <w:r w:rsidR="00AC321B">
        <w:rPr>
          <w:sz w:val="20"/>
        </w:rPr>
        <w:t>’</w:t>
      </w:r>
      <w:r>
        <w:rPr>
          <w:sz w:val="20"/>
        </w:rPr>
        <w:t>aménagement, d</w:t>
      </w:r>
      <w:r w:rsidR="00AC321B">
        <w:rPr>
          <w:sz w:val="20"/>
        </w:rPr>
        <w:t>’</w:t>
      </w:r>
      <w:r>
        <w:rPr>
          <w:sz w:val="20"/>
        </w:rPr>
        <w:t>avantages pour la collectivité et d</w:t>
      </w:r>
      <w:r w:rsidR="00AC321B">
        <w:rPr>
          <w:sz w:val="20"/>
        </w:rPr>
        <w:t>’</w:t>
      </w:r>
      <w:r>
        <w:rPr>
          <w:sz w:val="20"/>
        </w:rPr>
        <w:t xml:space="preserve">affectation des terres </w:t>
      </w:r>
      <w:r w:rsidR="00C31F0D">
        <w:rPr>
          <w:sz w:val="20"/>
        </w:rPr>
        <w:t>à des pa</w:t>
      </w:r>
      <w:r>
        <w:rPr>
          <w:sz w:val="20"/>
        </w:rPr>
        <w:t>rc</w:t>
      </w:r>
      <w:r w:rsidR="00C31F0D">
        <w:rPr>
          <w:sz w:val="20"/>
        </w:rPr>
        <w:t>s</w:t>
      </w:r>
      <w:r>
        <w:rPr>
          <w:sz w:val="20"/>
        </w:rPr>
        <w:t xml:space="preserve"> pour les projets de logements abordables.</w:t>
      </w:r>
    </w:p>
    <w:p w14:paraId="59001286" w14:textId="77777777" w:rsidR="00AF274B" w:rsidRPr="00892D9B" w:rsidRDefault="00AF274B" w:rsidP="00AF274B">
      <w:pPr>
        <w:pStyle w:val="Paragraphedeliste"/>
        <w:numPr>
          <w:ilvl w:val="0"/>
          <w:numId w:val="10"/>
        </w:numPr>
        <w:spacing w:after="0"/>
        <w:rPr>
          <w:b/>
          <w:bCs/>
        </w:rPr>
      </w:pPr>
      <w:r>
        <w:rPr>
          <w:b/>
        </w:rPr>
        <w:t>Ville de Toronto</w:t>
      </w:r>
    </w:p>
    <w:p w14:paraId="72D37C7D" w14:textId="18F9B2E2" w:rsidR="00AF274B" w:rsidRDefault="00AF274B" w:rsidP="00AF274B">
      <w:pPr>
        <w:pStyle w:val="Paragraphedeliste"/>
        <w:numPr>
          <w:ilvl w:val="1"/>
          <w:numId w:val="10"/>
        </w:numPr>
        <w:spacing w:after="0"/>
      </w:pPr>
      <w:r>
        <w:rPr>
          <w:sz w:val="20"/>
        </w:rPr>
        <w:t xml:space="preserve">En 2016, la ville de Toronto a lancé son </w:t>
      </w:r>
      <w:hyperlink r:id="rId41" w:history="1">
        <w:r>
          <w:rPr>
            <w:rStyle w:val="Lienhypertexte"/>
            <w:sz w:val="20"/>
          </w:rPr>
          <w:t>Open Door Affordable Housing Program</w:t>
        </w:r>
      </w:hyperlink>
      <w:r>
        <w:rPr>
          <w:sz w:val="20"/>
        </w:rPr>
        <w:t xml:space="preserve"> afin d</w:t>
      </w:r>
      <w:r w:rsidR="00AC321B">
        <w:rPr>
          <w:sz w:val="20"/>
        </w:rPr>
        <w:t>’</w:t>
      </w:r>
      <w:r>
        <w:rPr>
          <w:sz w:val="20"/>
        </w:rPr>
        <w:t>accélérer les projets de logements abordables en renonçant aux frais d</w:t>
      </w:r>
      <w:r w:rsidR="00AC321B">
        <w:rPr>
          <w:sz w:val="20"/>
        </w:rPr>
        <w:t>’</w:t>
      </w:r>
      <w:r>
        <w:rPr>
          <w:sz w:val="20"/>
        </w:rPr>
        <w:t>aménagement et à l</w:t>
      </w:r>
      <w:r w:rsidR="00AC321B">
        <w:rPr>
          <w:sz w:val="20"/>
        </w:rPr>
        <w:t>’</w:t>
      </w:r>
      <w:r>
        <w:rPr>
          <w:sz w:val="20"/>
        </w:rPr>
        <w:t>impôt foncier, en activant les terrains excédentaires, en accélérant les approbations de planification et en offrant des subventions d</w:t>
      </w:r>
      <w:r w:rsidR="00AC321B">
        <w:rPr>
          <w:sz w:val="20"/>
        </w:rPr>
        <w:t>’</w:t>
      </w:r>
      <w:r>
        <w:rPr>
          <w:sz w:val="20"/>
        </w:rPr>
        <w:t>équipement.</w:t>
      </w:r>
    </w:p>
    <w:p w14:paraId="365BB123" w14:textId="77777777" w:rsidR="00AF274B" w:rsidRDefault="00AF274B" w:rsidP="00AF274B">
      <w:pPr>
        <w:pStyle w:val="Paragraphedeliste"/>
        <w:numPr>
          <w:ilvl w:val="0"/>
          <w:numId w:val="10"/>
        </w:numPr>
        <w:spacing w:after="0"/>
        <w:rPr>
          <w:b/>
          <w:bCs/>
        </w:rPr>
      </w:pPr>
      <w:r>
        <w:rPr>
          <w:b/>
        </w:rPr>
        <w:t xml:space="preserve">City of Kawartha Lakes </w:t>
      </w:r>
    </w:p>
    <w:p w14:paraId="0AE4F8D2" w14:textId="26FC0F16" w:rsidR="00AF274B" w:rsidRPr="00232B57" w:rsidRDefault="003612B5" w:rsidP="00AF274B">
      <w:pPr>
        <w:pStyle w:val="Paragraphedeliste"/>
        <w:numPr>
          <w:ilvl w:val="1"/>
          <w:numId w:val="10"/>
        </w:numPr>
        <w:spacing w:after="0"/>
        <w:rPr>
          <w:b/>
          <w:bCs/>
        </w:rPr>
      </w:pPr>
      <w:r>
        <w:rPr>
          <w:sz w:val="20"/>
        </w:rPr>
        <w:t xml:space="preserve">En 2019, la ville de Kawartha Lakes a adopté la </w:t>
      </w:r>
      <w:hyperlink r:id="rId42" w:history="1">
        <w:r>
          <w:rPr>
            <w:rStyle w:val="Lienhypertexte"/>
            <w:sz w:val="20"/>
          </w:rPr>
          <w:t>CP2019-004 Affordable Housing Incentives Policy</w:t>
        </w:r>
      </w:hyperlink>
      <w:r w:rsidR="00C31F0D">
        <w:rPr>
          <w:sz w:val="20"/>
        </w:rPr>
        <w:t xml:space="preserve"> q</w:t>
      </w:r>
      <w:r>
        <w:rPr>
          <w:sz w:val="20"/>
        </w:rPr>
        <w:t>ui réduit ou supprime complètement un certain nombre de frais liés à la municipalité, y compris les frais d</w:t>
      </w:r>
      <w:r w:rsidR="00AC321B">
        <w:rPr>
          <w:sz w:val="20"/>
        </w:rPr>
        <w:t>’</w:t>
      </w:r>
      <w:r>
        <w:rPr>
          <w:sz w:val="20"/>
        </w:rPr>
        <w:t>aménagement.</w:t>
      </w:r>
    </w:p>
    <w:p w14:paraId="0D2A36E1" w14:textId="77777777" w:rsidR="00AF274B" w:rsidRPr="00892D9B" w:rsidRDefault="00AF274B" w:rsidP="00AF274B">
      <w:pPr>
        <w:spacing w:after="0"/>
        <w:rPr>
          <w:i/>
          <w:iCs/>
        </w:rPr>
      </w:pPr>
      <w:r>
        <w:rPr>
          <w:i/>
        </w:rPr>
        <w:t>Rural</w:t>
      </w:r>
    </w:p>
    <w:p w14:paraId="27881E1F" w14:textId="77777777" w:rsidR="00AF274B" w:rsidRPr="00892D9B" w:rsidRDefault="00AF274B" w:rsidP="00AF274B">
      <w:pPr>
        <w:pStyle w:val="Paragraphedeliste"/>
        <w:numPr>
          <w:ilvl w:val="0"/>
          <w:numId w:val="11"/>
        </w:numPr>
        <w:spacing w:after="0"/>
        <w:rPr>
          <w:b/>
          <w:bCs/>
        </w:rPr>
      </w:pPr>
      <w:r>
        <w:rPr>
          <w:b/>
        </w:rPr>
        <w:t>Municipality of Trent Lakes</w:t>
      </w:r>
    </w:p>
    <w:p w14:paraId="2BF85092" w14:textId="65A748EF" w:rsidR="00AF274B" w:rsidRDefault="00CA5666" w:rsidP="00AF274B">
      <w:pPr>
        <w:pStyle w:val="Paragraphedeliste"/>
        <w:numPr>
          <w:ilvl w:val="1"/>
          <w:numId w:val="11"/>
        </w:numPr>
        <w:spacing w:after="0"/>
      </w:pPr>
      <w:r>
        <w:rPr>
          <w:sz w:val="20"/>
        </w:rPr>
        <w:t>En vertu de</w:t>
      </w:r>
      <w:r w:rsidR="00AF274B">
        <w:rPr>
          <w:sz w:val="20"/>
        </w:rPr>
        <w:t xml:space="preserve"> son </w:t>
      </w:r>
      <w:hyperlink r:id="rId43" w:history="1">
        <w:r w:rsidR="00AF274B">
          <w:rPr>
            <w:rStyle w:val="Lienhypertexte"/>
            <w:sz w:val="20"/>
          </w:rPr>
          <w:t>Bylaw No.</w:t>
        </w:r>
        <w:r w:rsidR="006E3143">
          <w:rPr>
            <w:rStyle w:val="Lienhypertexte"/>
            <w:sz w:val="20"/>
          </w:rPr>
          <w:t> </w:t>
        </w:r>
        <w:r w:rsidR="00AF274B">
          <w:rPr>
            <w:rStyle w:val="Lienhypertexte"/>
            <w:sz w:val="20"/>
          </w:rPr>
          <w:t>B2019-041 Development Charges</w:t>
        </w:r>
      </w:hyperlink>
      <w:r>
        <w:rPr>
          <w:sz w:val="20"/>
        </w:rPr>
        <w:t>, l</w:t>
      </w:r>
      <w:r w:rsidR="00AF274B">
        <w:rPr>
          <w:sz w:val="20"/>
        </w:rPr>
        <w:t>es promoteurs de logements abordables et les organisations à but non lucratif sont exemptés des frais de de développement.</w:t>
      </w:r>
    </w:p>
    <w:p w14:paraId="7037CB8D" w14:textId="77777777" w:rsidR="00AF274B" w:rsidRDefault="00AF274B" w:rsidP="00AF274B">
      <w:pPr>
        <w:spacing w:after="0"/>
      </w:pPr>
    </w:p>
    <w:p w14:paraId="2788CA3F" w14:textId="77777777" w:rsidR="00AF274B" w:rsidRPr="00A150D2" w:rsidRDefault="00AF274B" w:rsidP="00AF274B">
      <w:pPr>
        <w:spacing w:after="0"/>
        <w:rPr>
          <w:b/>
          <w:bCs/>
          <w:u w:val="single"/>
        </w:rPr>
      </w:pPr>
      <w:r>
        <w:rPr>
          <w:b/>
          <w:u w:val="single"/>
        </w:rPr>
        <w:t>Québec</w:t>
      </w:r>
    </w:p>
    <w:p w14:paraId="7EE8ABB0" w14:textId="22CA5C5B" w:rsidR="00AF274B" w:rsidRPr="00232B57" w:rsidRDefault="00AF274B" w:rsidP="00AF274B">
      <w:pPr>
        <w:spacing w:after="0"/>
        <w:rPr>
          <w:sz w:val="20"/>
          <w:szCs w:val="20"/>
        </w:rPr>
      </w:pPr>
      <w:r>
        <w:rPr>
          <w:sz w:val="20"/>
        </w:rPr>
        <w:t xml:space="preserve">Remarque: En 2017, le Québec a adopté la </w:t>
      </w:r>
      <w:hyperlink r:id="rId44" w:history="1">
        <w:r>
          <w:rPr>
            <w:rStyle w:val="Lienhypertexte"/>
            <w:sz w:val="20"/>
          </w:rPr>
          <w:t>Loi sur l</w:t>
        </w:r>
        <w:r w:rsidR="00AC321B">
          <w:rPr>
            <w:rStyle w:val="Lienhypertexte"/>
            <w:sz w:val="20"/>
          </w:rPr>
          <w:t>’</w:t>
        </w:r>
        <w:r>
          <w:rPr>
            <w:rStyle w:val="Lienhypertexte"/>
            <w:sz w:val="20"/>
          </w:rPr>
          <w:t>aménagement et l</w:t>
        </w:r>
        <w:r w:rsidR="00AC321B">
          <w:rPr>
            <w:rStyle w:val="Lienhypertexte"/>
            <w:sz w:val="20"/>
          </w:rPr>
          <w:t>’</w:t>
        </w:r>
        <w:r>
          <w:rPr>
            <w:rStyle w:val="Lienhypertexte"/>
            <w:sz w:val="20"/>
          </w:rPr>
          <w:t>urbanisme</w:t>
        </w:r>
      </w:hyperlink>
      <w:r>
        <w:rPr>
          <w:sz w:val="20"/>
        </w:rPr>
        <w:t xml:space="preserve"> qui permet aux municipalités d</w:t>
      </w:r>
      <w:r w:rsidR="00AC321B">
        <w:rPr>
          <w:sz w:val="20"/>
        </w:rPr>
        <w:t>’</w:t>
      </w:r>
      <w:r>
        <w:rPr>
          <w:sz w:val="20"/>
        </w:rPr>
        <w:t>imposer une taxe d</w:t>
      </w:r>
      <w:r w:rsidR="00AC321B">
        <w:rPr>
          <w:sz w:val="20"/>
        </w:rPr>
        <w:t>’</w:t>
      </w:r>
      <w:r>
        <w:rPr>
          <w:sz w:val="20"/>
        </w:rPr>
        <w:t>aménagement aux demandeurs de permis de construire afin de financer l</w:t>
      </w:r>
      <w:r w:rsidR="00AC321B">
        <w:rPr>
          <w:sz w:val="20"/>
        </w:rPr>
        <w:t>’</w:t>
      </w:r>
      <w:r>
        <w:rPr>
          <w:sz w:val="20"/>
        </w:rPr>
        <w:t>augmentation des services municipaux. À ce jour, seules quelques municipalités ont adopté des arrêtés ou des politiques visant à imposer des redevances d</w:t>
      </w:r>
      <w:r w:rsidR="00AC321B">
        <w:rPr>
          <w:sz w:val="20"/>
        </w:rPr>
        <w:t>’</w:t>
      </w:r>
      <w:r>
        <w:rPr>
          <w:sz w:val="20"/>
        </w:rPr>
        <w:t>aménagement, et certaines prévoient des exonérations.</w:t>
      </w:r>
    </w:p>
    <w:p w14:paraId="3F0F739A" w14:textId="77777777" w:rsidR="00AF274B" w:rsidRPr="00CF475B" w:rsidRDefault="00AF274B" w:rsidP="00AF274B">
      <w:pPr>
        <w:spacing w:after="0"/>
        <w:rPr>
          <w:i/>
          <w:iCs/>
        </w:rPr>
      </w:pPr>
      <w:r>
        <w:rPr>
          <w:i/>
        </w:rPr>
        <w:t>Urbain</w:t>
      </w:r>
    </w:p>
    <w:p w14:paraId="4ED2ADBE" w14:textId="77777777" w:rsidR="00AF274B" w:rsidRPr="00C332D6" w:rsidRDefault="00AF274B" w:rsidP="00AF274B">
      <w:pPr>
        <w:pStyle w:val="Paragraphedeliste"/>
        <w:numPr>
          <w:ilvl w:val="0"/>
          <w:numId w:val="11"/>
        </w:numPr>
        <w:spacing w:after="0"/>
        <w:rPr>
          <w:sz w:val="20"/>
          <w:szCs w:val="20"/>
        </w:rPr>
      </w:pPr>
      <w:r>
        <w:rPr>
          <w:b/>
        </w:rPr>
        <w:t>Arrondissement du Plateau-Mont-Royal, Ville de Montréal</w:t>
      </w:r>
    </w:p>
    <w:p w14:paraId="19D901F8" w14:textId="30357CB4" w:rsidR="00AF274B" w:rsidRPr="00232B57" w:rsidRDefault="00AF274B" w:rsidP="00AF274B">
      <w:pPr>
        <w:pStyle w:val="Paragraphedeliste"/>
        <w:numPr>
          <w:ilvl w:val="0"/>
          <w:numId w:val="6"/>
        </w:numPr>
        <w:spacing w:after="0"/>
        <w:rPr>
          <w:sz w:val="20"/>
          <w:szCs w:val="20"/>
        </w:rPr>
      </w:pPr>
      <w:r>
        <w:rPr>
          <w:sz w:val="20"/>
        </w:rPr>
        <w:t xml:space="preserve">En vertu de son </w:t>
      </w:r>
      <w:hyperlink r:id="rId45" w:history="1">
        <w:r>
          <w:rPr>
            <w:rStyle w:val="Lienhypertexte"/>
            <w:sz w:val="20"/>
          </w:rPr>
          <w:t>Règlement</w:t>
        </w:r>
        <w:r w:rsidR="006E3143">
          <w:rPr>
            <w:rStyle w:val="Lienhypertexte"/>
            <w:sz w:val="20"/>
          </w:rPr>
          <w:t> </w:t>
        </w:r>
        <w:r>
          <w:rPr>
            <w:rStyle w:val="Lienhypertexte"/>
            <w:sz w:val="20"/>
          </w:rPr>
          <w:t>2022-10:</w:t>
        </w:r>
      </w:hyperlink>
      <w:hyperlink r:id="rId46" w:history="1">
        <w:r>
          <w:rPr>
            <w:rStyle w:val="Lienhypertexte"/>
            <w:sz w:val="20"/>
          </w:rPr>
          <w:t xml:space="preserve"> Règlement tarifaire</w:t>
        </w:r>
      </w:hyperlink>
      <w:r>
        <w:rPr>
          <w:sz w:val="20"/>
        </w:rPr>
        <w:t xml:space="preserve"> adopté en 2023, l</w:t>
      </w:r>
      <w:r w:rsidR="00AC321B">
        <w:rPr>
          <w:sz w:val="20"/>
        </w:rPr>
        <w:t>’</w:t>
      </w:r>
      <w:r>
        <w:rPr>
          <w:sz w:val="20"/>
        </w:rPr>
        <w:t xml:space="preserve">arrondissement </w:t>
      </w:r>
      <w:hyperlink r:id="rId47" w:history="1">
        <w:r>
          <w:rPr>
            <w:rStyle w:val="Lienhypertexte"/>
            <w:sz w:val="20"/>
          </w:rPr>
          <w:t>a renoncé aux frais d</w:t>
        </w:r>
        <w:r w:rsidR="00AC321B">
          <w:rPr>
            <w:rStyle w:val="Lienhypertexte"/>
            <w:sz w:val="20"/>
          </w:rPr>
          <w:t>’</w:t>
        </w:r>
        <w:r>
          <w:rPr>
            <w:rStyle w:val="Lienhypertexte"/>
            <w:sz w:val="20"/>
          </w:rPr>
          <w:t>étude et autres frais de permis</w:t>
        </w:r>
      </w:hyperlink>
      <w:r>
        <w:rPr>
          <w:sz w:val="20"/>
        </w:rPr>
        <w:t xml:space="preserve"> pour les promoteurs à but non lucratif et les projets de logement qui accueillent des personnes ayant besoin d</w:t>
      </w:r>
      <w:r w:rsidR="00AC321B">
        <w:rPr>
          <w:sz w:val="20"/>
        </w:rPr>
        <w:t>’</w:t>
      </w:r>
      <w:r>
        <w:rPr>
          <w:sz w:val="20"/>
        </w:rPr>
        <w:t>un soutien au logement.</w:t>
      </w:r>
    </w:p>
    <w:p w14:paraId="352D5878" w14:textId="77777777" w:rsidR="00AF274B" w:rsidRPr="00CF475B" w:rsidRDefault="00AF274B" w:rsidP="00AF274B">
      <w:pPr>
        <w:spacing w:after="0"/>
        <w:rPr>
          <w:i/>
          <w:iCs/>
        </w:rPr>
      </w:pPr>
      <w:r>
        <w:rPr>
          <w:i/>
        </w:rPr>
        <w:t>Rural</w:t>
      </w:r>
    </w:p>
    <w:p w14:paraId="27A7B11D" w14:textId="202EE98C" w:rsidR="00AF274B" w:rsidRPr="00556845" w:rsidRDefault="00AF274B" w:rsidP="00AF274B">
      <w:pPr>
        <w:pStyle w:val="Paragraphedeliste"/>
        <w:numPr>
          <w:ilvl w:val="0"/>
          <w:numId w:val="11"/>
        </w:numPr>
        <w:spacing w:after="0"/>
        <w:rPr>
          <w:b/>
          <w:bCs/>
        </w:rPr>
      </w:pPr>
      <w:r>
        <w:rPr>
          <w:b/>
        </w:rPr>
        <w:t>Ville de Saint</w:t>
      </w:r>
      <w:r w:rsidR="00E0638D">
        <w:rPr>
          <w:b/>
        </w:rPr>
        <w:t>-</w:t>
      </w:r>
      <w:r>
        <w:rPr>
          <w:b/>
        </w:rPr>
        <w:t>Colomban</w:t>
      </w:r>
    </w:p>
    <w:p w14:paraId="67425DE1" w14:textId="3C192FBA" w:rsidR="00AF274B" w:rsidRPr="00556845" w:rsidRDefault="00BB49F0" w:rsidP="00AF274B">
      <w:pPr>
        <w:pStyle w:val="Paragraphedeliste"/>
        <w:numPr>
          <w:ilvl w:val="1"/>
          <w:numId w:val="11"/>
        </w:numPr>
        <w:spacing w:after="0"/>
        <w:rPr>
          <w:sz w:val="20"/>
          <w:szCs w:val="20"/>
        </w:rPr>
      </w:pPr>
      <w:r>
        <w:rPr>
          <w:sz w:val="20"/>
        </w:rPr>
        <w:t>En 2020, la ville de Saint</w:t>
      </w:r>
      <w:r w:rsidR="00887D79">
        <w:rPr>
          <w:sz w:val="20"/>
        </w:rPr>
        <w:t>-</w:t>
      </w:r>
      <w:r>
        <w:rPr>
          <w:sz w:val="20"/>
        </w:rPr>
        <w:t xml:space="preserve">Colomban a adopté </w:t>
      </w:r>
      <w:hyperlink r:id="rId48" w:history="1">
        <w:r w:rsidR="00887D79">
          <w:rPr>
            <w:rStyle w:val="Lienhypertexte"/>
            <w:sz w:val="20"/>
          </w:rPr>
          <w:t>l</w:t>
        </w:r>
        <w:r>
          <w:rPr>
            <w:rStyle w:val="Lienhypertexte"/>
            <w:sz w:val="20"/>
          </w:rPr>
          <w:t>e règlement</w:t>
        </w:r>
        <w:r w:rsidR="006E3143">
          <w:rPr>
            <w:rStyle w:val="Lienhypertexte"/>
            <w:sz w:val="20"/>
          </w:rPr>
          <w:t> </w:t>
        </w:r>
        <w:r>
          <w:rPr>
            <w:rStyle w:val="Lienhypertexte"/>
            <w:sz w:val="20"/>
          </w:rPr>
          <w:t>3009:</w:t>
        </w:r>
      </w:hyperlink>
      <w:hyperlink r:id="rId49" w:history="1">
        <w:r>
          <w:rPr>
            <w:rStyle w:val="Lienhypertexte"/>
            <w:sz w:val="20"/>
          </w:rPr>
          <w:t xml:space="preserve"> Relatif au paiement d</w:t>
        </w:r>
        <w:r w:rsidR="00AC321B">
          <w:rPr>
            <w:rStyle w:val="Lienhypertexte"/>
            <w:sz w:val="20"/>
          </w:rPr>
          <w:t>’</w:t>
        </w:r>
        <w:r>
          <w:rPr>
            <w:rStyle w:val="Lienhypertexte"/>
            <w:sz w:val="20"/>
          </w:rPr>
          <w:t>une contribution destinée à financer tout ou partie d</w:t>
        </w:r>
        <w:r w:rsidR="00AC321B">
          <w:rPr>
            <w:rStyle w:val="Lienhypertexte"/>
            <w:sz w:val="20"/>
          </w:rPr>
          <w:t>’</w:t>
        </w:r>
        <w:r>
          <w:rPr>
            <w:rStyle w:val="Lienhypertexte"/>
            <w:sz w:val="20"/>
          </w:rPr>
          <w:t>une dépense liée à l</w:t>
        </w:r>
        <w:r w:rsidR="00AC321B">
          <w:rPr>
            <w:rStyle w:val="Lienhypertexte"/>
            <w:sz w:val="20"/>
          </w:rPr>
          <w:t>’</w:t>
        </w:r>
        <w:r>
          <w:rPr>
            <w:rStyle w:val="Lienhypertexte"/>
            <w:sz w:val="20"/>
          </w:rPr>
          <w:t>ajout, à l</w:t>
        </w:r>
        <w:r w:rsidR="00AC321B">
          <w:rPr>
            <w:rStyle w:val="Lienhypertexte"/>
            <w:sz w:val="20"/>
          </w:rPr>
          <w:t>’</w:t>
        </w:r>
        <w:r>
          <w:rPr>
            <w:rStyle w:val="Lienhypertexte"/>
            <w:sz w:val="20"/>
          </w:rPr>
          <w:t>agrandissement ou à la modification d</w:t>
        </w:r>
        <w:r w:rsidR="00AC321B">
          <w:rPr>
            <w:rStyle w:val="Lienhypertexte"/>
            <w:sz w:val="20"/>
          </w:rPr>
          <w:t>’</w:t>
        </w:r>
        <w:r>
          <w:rPr>
            <w:rStyle w:val="Lienhypertexte"/>
            <w:sz w:val="20"/>
          </w:rPr>
          <w:t>infrastructures ou d</w:t>
        </w:r>
        <w:r w:rsidR="00AC321B">
          <w:rPr>
            <w:rStyle w:val="Lienhypertexte"/>
            <w:sz w:val="20"/>
          </w:rPr>
          <w:t>’</w:t>
        </w:r>
        <w:r>
          <w:rPr>
            <w:rStyle w:val="Lienhypertexte"/>
            <w:sz w:val="20"/>
          </w:rPr>
          <w:t>équipements municipaux</w:t>
        </w:r>
      </w:hyperlink>
      <w:r>
        <w:rPr>
          <w:sz w:val="20"/>
        </w:rPr>
        <w:t>. Ce règlement permet à la municipalité de facturer aux promoteurs une augmentation de l</w:t>
      </w:r>
      <w:r w:rsidR="00AC321B">
        <w:rPr>
          <w:sz w:val="20"/>
        </w:rPr>
        <w:t>’</w:t>
      </w:r>
      <w:r>
        <w:rPr>
          <w:sz w:val="20"/>
        </w:rPr>
        <w:t>utilisation des services municipaux pour le projet. Ce règlement indique que les organismes publics, y compris les organisations à but non lucratif, sont exemptés de ces frais.</w:t>
      </w:r>
    </w:p>
    <w:p w14:paraId="7818715A" w14:textId="77777777" w:rsidR="00AF274B" w:rsidRDefault="00AF274B" w:rsidP="00AF274B">
      <w:pPr>
        <w:spacing w:after="0"/>
      </w:pPr>
    </w:p>
    <w:p w14:paraId="5CC18A1F" w14:textId="77777777" w:rsidR="00AF274B" w:rsidRPr="00A150D2" w:rsidRDefault="00AF274B" w:rsidP="00AF274B">
      <w:pPr>
        <w:spacing w:after="0"/>
        <w:rPr>
          <w:b/>
          <w:bCs/>
          <w:u w:val="single"/>
        </w:rPr>
      </w:pPr>
      <w:r>
        <w:rPr>
          <w:b/>
          <w:u w:val="single"/>
        </w:rPr>
        <w:t>Nouveau-Brunswick</w:t>
      </w:r>
    </w:p>
    <w:p w14:paraId="380B9DE0" w14:textId="2E4C9C2F" w:rsidR="00AF274B" w:rsidRDefault="00AF274B" w:rsidP="00AF274B">
      <w:pPr>
        <w:spacing w:after="0"/>
        <w:rPr>
          <w:sz w:val="20"/>
          <w:szCs w:val="20"/>
        </w:rPr>
      </w:pPr>
      <w:r>
        <w:rPr>
          <w:sz w:val="20"/>
        </w:rPr>
        <w:t>Remarque: Les municipalités du Nouveau-Brunswick ne perçoivent généralement pas de droits d</w:t>
      </w:r>
      <w:r w:rsidR="00AC321B">
        <w:rPr>
          <w:sz w:val="20"/>
        </w:rPr>
        <w:t>’</w:t>
      </w:r>
      <w:r>
        <w:rPr>
          <w:sz w:val="20"/>
        </w:rPr>
        <w:t>aménagement. Bien qu</w:t>
      </w:r>
      <w:r w:rsidR="00AC321B">
        <w:rPr>
          <w:sz w:val="20"/>
        </w:rPr>
        <w:t>’</w:t>
      </w:r>
      <w:r>
        <w:rPr>
          <w:sz w:val="20"/>
        </w:rPr>
        <w:t>il s</w:t>
      </w:r>
      <w:r w:rsidR="00AC321B">
        <w:rPr>
          <w:sz w:val="20"/>
        </w:rPr>
        <w:t>’</w:t>
      </w:r>
      <w:r>
        <w:rPr>
          <w:sz w:val="20"/>
        </w:rPr>
        <w:t>agisse d</w:t>
      </w:r>
      <w:r w:rsidR="00AC321B">
        <w:rPr>
          <w:sz w:val="20"/>
        </w:rPr>
        <w:t>’</w:t>
      </w:r>
      <w:r>
        <w:rPr>
          <w:sz w:val="20"/>
        </w:rPr>
        <w:t>une excellente nouvelle pour les promoteurs et les fournisseurs de logements abordables, les municipalités ont encore la possibilité de renoncer aux frais de permis de construire et de planification pour ces projets. Les exemples ci-dessous concernent des municipalités qui ont adopté une législation visant à rembourser ces frais pour les projets de logements abordables.</w:t>
      </w:r>
    </w:p>
    <w:p w14:paraId="30B4617C" w14:textId="77777777" w:rsidR="00AF274B" w:rsidRPr="00CF475B" w:rsidRDefault="00AF274B" w:rsidP="00AF274B">
      <w:pPr>
        <w:spacing w:after="0"/>
        <w:rPr>
          <w:i/>
          <w:iCs/>
        </w:rPr>
      </w:pPr>
      <w:r>
        <w:rPr>
          <w:i/>
        </w:rPr>
        <w:t>Urbain</w:t>
      </w:r>
    </w:p>
    <w:p w14:paraId="130C93FD" w14:textId="77777777" w:rsidR="00AF274B" w:rsidRPr="00556845" w:rsidRDefault="00AF274B" w:rsidP="00AF274B">
      <w:pPr>
        <w:pStyle w:val="Paragraphedeliste"/>
        <w:numPr>
          <w:ilvl w:val="0"/>
          <w:numId w:val="11"/>
        </w:numPr>
        <w:spacing w:after="0"/>
        <w:rPr>
          <w:b/>
          <w:bCs/>
        </w:rPr>
      </w:pPr>
      <w:r>
        <w:rPr>
          <w:b/>
        </w:rPr>
        <w:t>Ville de Dieppe</w:t>
      </w:r>
    </w:p>
    <w:p w14:paraId="6495FE64" w14:textId="3E810A91" w:rsidR="00AF274B" w:rsidRPr="00556845" w:rsidRDefault="00450921" w:rsidP="00AF274B">
      <w:pPr>
        <w:pStyle w:val="Paragraphedeliste"/>
        <w:numPr>
          <w:ilvl w:val="1"/>
          <w:numId w:val="11"/>
        </w:numPr>
        <w:spacing w:after="0"/>
        <w:rPr>
          <w:sz w:val="20"/>
          <w:szCs w:val="20"/>
        </w:rPr>
      </w:pPr>
      <w:r>
        <w:rPr>
          <w:sz w:val="20"/>
        </w:rPr>
        <w:lastRenderedPageBreak/>
        <w:t xml:space="preserve">En 2023, la Ville de Dieppe a adopté la </w:t>
      </w:r>
      <w:hyperlink r:id="rId50" w:history="1">
        <w:r>
          <w:rPr>
            <w:rStyle w:val="Lienhypertexte"/>
            <w:sz w:val="20"/>
          </w:rPr>
          <w:t>Policy</w:t>
        </w:r>
        <w:r w:rsidR="006E3143">
          <w:rPr>
            <w:rStyle w:val="Lienhypertexte"/>
            <w:sz w:val="20"/>
          </w:rPr>
          <w:t> </w:t>
        </w:r>
        <w:r>
          <w:rPr>
            <w:rStyle w:val="Lienhypertexte"/>
            <w:sz w:val="20"/>
          </w:rPr>
          <w:t>Z-5:</w:t>
        </w:r>
      </w:hyperlink>
      <w:hyperlink r:id="rId51" w:history="1">
        <w:r>
          <w:rPr>
            <w:rStyle w:val="Lienhypertexte"/>
            <w:sz w:val="20"/>
          </w:rPr>
          <w:t xml:space="preserve"> Affordable Housing Incentive</w:t>
        </w:r>
      </w:hyperlink>
      <w:r>
        <w:rPr>
          <w:sz w:val="20"/>
        </w:rPr>
        <w:t xml:space="preserve"> qui offre des subventions aux promoteurs créant des logements abordables pour couvrir les frais de permis de construire.</w:t>
      </w:r>
    </w:p>
    <w:p w14:paraId="694D25FB" w14:textId="77777777" w:rsidR="00AF274B" w:rsidRPr="00556845" w:rsidRDefault="00AF274B" w:rsidP="00AF274B">
      <w:pPr>
        <w:pStyle w:val="Paragraphedeliste"/>
        <w:numPr>
          <w:ilvl w:val="0"/>
          <w:numId w:val="11"/>
        </w:numPr>
        <w:spacing w:after="0"/>
        <w:rPr>
          <w:b/>
          <w:bCs/>
        </w:rPr>
      </w:pPr>
      <w:r>
        <w:rPr>
          <w:b/>
        </w:rPr>
        <w:t>Ville de Moncton</w:t>
      </w:r>
    </w:p>
    <w:p w14:paraId="4FB6FE5A" w14:textId="6B24EB9E" w:rsidR="00AF274B" w:rsidRDefault="00AF274B" w:rsidP="00AF274B">
      <w:pPr>
        <w:pStyle w:val="Paragraphedeliste"/>
        <w:numPr>
          <w:ilvl w:val="1"/>
          <w:numId w:val="11"/>
        </w:numPr>
        <w:spacing w:after="0"/>
      </w:pPr>
      <w:r>
        <w:rPr>
          <w:sz w:val="20"/>
        </w:rPr>
        <w:t xml:space="preserve">La ville de Moncton a mis en place un certain nombre de </w:t>
      </w:r>
      <w:hyperlink r:id="rId52" w:history="1">
        <w:r>
          <w:rPr>
            <w:rStyle w:val="Lienhypertexte"/>
            <w:sz w:val="20"/>
          </w:rPr>
          <w:t>programmes incitatifs</w:t>
        </w:r>
      </w:hyperlink>
      <w:r>
        <w:rPr>
          <w:sz w:val="20"/>
        </w:rPr>
        <w:t xml:space="preserve"> pour les promoteurs afin d</w:t>
      </w:r>
      <w:r w:rsidR="00AC321B">
        <w:rPr>
          <w:sz w:val="20"/>
        </w:rPr>
        <w:t>’</w:t>
      </w:r>
      <w:r>
        <w:rPr>
          <w:sz w:val="20"/>
        </w:rPr>
        <w:t xml:space="preserve">augmenter le parc de logements abordables dans la ville. </w:t>
      </w:r>
      <w:hyperlink r:id="rId53" w:history="1">
        <w:r>
          <w:rPr>
            <w:rStyle w:val="Lienhypertexte"/>
            <w:sz w:val="20"/>
          </w:rPr>
          <w:t>The Building Permit and Planning Fee Equivalent Grant Policy</w:t>
        </w:r>
      </w:hyperlink>
      <w:r>
        <w:rPr>
          <w:sz w:val="20"/>
        </w:rPr>
        <w:t xml:space="preserve"> offre un financement pour couvrir les permis d</w:t>
      </w:r>
      <w:r w:rsidR="00AC321B">
        <w:rPr>
          <w:sz w:val="20"/>
        </w:rPr>
        <w:t>’</w:t>
      </w:r>
      <w:r>
        <w:rPr>
          <w:sz w:val="20"/>
        </w:rPr>
        <w:t>aménagement et de construction, les permis de démolition, les demandes de lotissement, les modifications du plan municipal et du règlement de zonage, ainsi que les dérogations</w:t>
      </w:r>
      <w:r w:rsidR="004E777A">
        <w:rPr>
          <w:sz w:val="20"/>
        </w:rPr>
        <w:t xml:space="preserve"> pour les projets de logements abordables</w:t>
      </w:r>
      <w:r>
        <w:rPr>
          <w:sz w:val="20"/>
        </w:rPr>
        <w:t>.</w:t>
      </w:r>
    </w:p>
    <w:p w14:paraId="3A489950" w14:textId="77777777" w:rsidR="00AF274B" w:rsidRDefault="00AF274B" w:rsidP="00AF274B">
      <w:pPr>
        <w:spacing w:after="0"/>
      </w:pPr>
    </w:p>
    <w:p w14:paraId="0E2E6B01" w14:textId="77777777" w:rsidR="00AF274B" w:rsidRPr="00A150D2" w:rsidRDefault="00AF274B" w:rsidP="00AF274B">
      <w:pPr>
        <w:spacing w:after="0"/>
        <w:rPr>
          <w:b/>
          <w:bCs/>
          <w:u w:val="single"/>
        </w:rPr>
      </w:pPr>
      <w:r>
        <w:rPr>
          <w:b/>
          <w:u w:val="single"/>
        </w:rPr>
        <w:t>Nouvelle-Écosse</w:t>
      </w:r>
    </w:p>
    <w:p w14:paraId="16FCD98F" w14:textId="2F339A7D" w:rsidR="00AF274B" w:rsidRPr="00232B57" w:rsidRDefault="00AF274B" w:rsidP="00AF274B">
      <w:pPr>
        <w:spacing w:after="0"/>
        <w:rPr>
          <w:sz w:val="20"/>
          <w:szCs w:val="20"/>
        </w:rPr>
      </w:pPr>
      <w:r>
        <w:rPr>
          <w:sz w:val="20"/>
        </w:rPr>
        <w:t>Remarque: Après avoir mené des recherches approfondies et consulté de</w:t>
      </w:r>
      <w:r w:rsidR="00176F39">
        <w:rPr>
          <w:sz w:val="20"/>
        </w:rPr>
        <w:t xml:space="preserve">s </w:t>
      </w:r>
      <w:r>
        <w:rPr>
          <w:sz w:val="20"/>
        </w:rPr>
        <w:t>collègues dans la province, les municipalités de Nouvelle-Écosse ne disposent pas de législation leur permettant de renoncer aux redevances d</w:t>
      </w:r>
      <w:r w:rsidR="00AC321B">
        <w:rPr>
          <w:sz w:val="20"/>
        </w:rPr>
        <w:t>’</w:t>
      </w:r>
      <w:r>
        <w:rPr>
          <w:sz w:val="20"/>
        </w:rPr>
        <w:t>aménagement. L</w:t>
      </w:r>
      <w:r w:rsidR="00AC321B">
        <w:rPr>
          <w:sz w:val="20"/>
        </w:rPr>
        <w:t>’</w:t>
      </w:r>
      <w:r>
        <w:rPr>
          <w:sz w:val="20"/>
        </w:rPr>
        <w:t>exemple ci-dessous est celui d</w:t>
      </w:r>
      <w:r w:rsidR="00AC321B">
        <w:rPr>
          <w:sz w:val="20"/>
        </w:rPr>
        <w:t>’</w:t>
      </w:r>
      <w:r>
        <w:rPr>
          <w:sz w:val="20"/>
        </w:rPr>
        <w:t>une municipalité qui renonce aux frais de construction liés à la municipalité.</w:t>
      </w:r>
    </w:p>
    <w:p w14:paraId="7D330CAD" w14:textId="77777777" w:rsidR="00AF274B" w:rsidRPr="00F432B8" w:rsidRDefault="00AF274B" w:rsidP="00AF274B">
      <w:pPr>
        <w:spacing w:after="0"/>
        <w:rPr>
          <w:i/>
          <w:iCs/>
        </w:rPr>
      </w:pPr>
      <w:r>
        <w:rPr>
          <w:i/>
        </w:rPr>
        <w:t>Urbain</w:t>
      </w:r>
    </w:p>
    <w:p w14:paraId="2A7A3EDD" w14:textId="2D316E47" w:rsidR="00AF274B" w:rsidRPr="00556845" w:rsidRDefault="003E5234" w:rsidP="00AF274B">
      <w:pPr>
        <w:pStyle w:val="Paragraphedeliste"/>
        <w:numPr>
          <w:ilvl w:val="0"/>
          <w:numId w:val="12"/>
        </w:numPr>
        <w:spacing w:after="0"/>
        <w:rPr>
          <w:b/>
          <w:bCs/>
        </w:rPr>
      </w:pPr>
      <w:r>
        <w:rPr>
          <w:b/>
        </w:rPr>
        <w:t>Municipalité régionale d’Halifax</w:t>
      </w:r>
    </w:p>
    <w:p w14:paraId="2ECA5B0F" w14:textId="2BC5F565" w:rsidR="00AF274B" w:rsidRPr="00556845" w:rsidRDefault="00C52581" w:rsidP="00AF274B">
      <w:pPr>
        <w:pStyle w:val="Paragraphedeliste"/>
        <w:numPr>
          <w:ilvl w:val="1"/>
          <w:numId w:val="12"/>
        </w:numPr>
        <w:spacing w:after="0"/>
        <w:rPr>
          <w:sz w:val="20"/>
          <w:szCs w:val="20"/>
        </w:rPr>
      </w:pPr>
      <w:r>
        <w:rPr>
          <w:sz w:val="20"/>
        </w:rPr>
        <w:t xml:space="preserve">En vertu de la motion </w:t>
      </w:r>
      <w:hyperlink r:id="rId54" w:history="1">
        <w:r>
          <w:rPr>
            <w:rStyle w:val="Lienhypertexte"/>
            <w:sz w:val="20"/>
          </w:rPr>
          <w:t>Retroactively Waiving Municipal Related Construction Fees for Registered Non-Profit and Charitable Housing Developments</w:t>
        </w:r>
      </w:hyperlink>
      <w:r>
        <w:t>,</w:t>
      </w:r>
      <w:r>
        <w:rPr>
          <w:sz w:val="20"/>
        </w:rPr>
        <w:t xml:space="preserve"> la municipalité régionale d</w:t>
      </w:r>
      <w:r w:rsidR="00AC321B">
        <w:rPr>
          <w:sz w:val="20"/>
        </w:rPr>
        <w:t>’</w:t>
      </w:r>
      <w:r>
        <w:rPr>
          <w:sz w:val="20"/>
        </w:rPr>
        <w:t>Halifax renonce aux frais de construction liés à la municipalité, notamment pour les permis de construire, les autorisations de lotissement, les autorisations discrétionnaires, les dérogations et les approbations de plans d</w:t>
      </w:r>
      <w:r w:rsidR="00AC321B">
        <w:rPr>
          <w:sz w:val="20"/>
        </w:rPr>
        <w:t>’</w:t>
      </w:r>
      <w:r>
        <w:rPr>
          <w:sz w:val="20"/>
        </w:rPr>
        <w:t>implantation.</w:t>
      </w:r>
    </w:p>
    <w:p w14:paraId="24141FD3" w14:textId="77777777" w:rsidR="00AF274B" w:rsidRDefault="00AF274B" w:rsidP="00AF274B">
      <w:pPr>
        <w:spacing w:after="0"/>
      </w:pPr>
    </w:p>
    <w:p w14:paraId="33159F2B" w14:textId="77777777" w:rsidR="00AF274B" w:rsidRPr="0033256A" w:rsidRDefault="00AF274B" w:rsidP="00AF274B">
      <w:pPr>
        <w:spacing w:after="0"/>
        <w:rPr>
          <w:b/>
          <w:bCs/>
          <w:u w:val="single"/>
        </w:rPr>
      </w:pPr>
      <w:r>
        <w:rPr>
          <w:b/>
          <w:u w:val="single"/>
        </w:rPr>
        <w:t>Île-du-Prince-Édouard</w:t>
      </w:r>
    </w:p>
    <w:p w14:paraId="5F881354" w14:textId="77777777" w:rsidR="00AF274B" w:rsidRPr="00C56B84" w:rsidRDefault="00AF274B" w:rsidP="00AF274B">
      <w:pPr>
        <w:spacing w:after="0"/>
        <w:rPr>
          <w:i/>
          <w:iCs/>
        </w:rPr>
      </w:pPr>
      <w:r>
        <w:rPr>
          <w:i/>
        </w:rPr>
        <w:t>Urbain</w:t>
      </w:r>
    </w:p>
    <w:p w14:paraId="025A6E23" w14:textId="77777777" w:rsidR="00AF274B" w:rsidRPr="00556845" w:rsidRDefault="00AF274B" w:rsidP="00AF274B">
      <w:pPr>
        <w:pStyle w:val="Paragraphedeliste"/>
        <w:numPr>
          <w:ilvl w:val="0"/>
          <w:numId w:val="12"/>
        </w:numPr>
        <w:spacing w:after="0"/>
        <w:rPr>
          <w:b/>
          <w:bCs/>
        </w:rPr>
      </w:pPr>
      <w:r>
        <w:rPr>
          <w:b/>
        </w:rPr>
        <w:t>City of Charlottetown</w:t>
      </w:r>
    </w:p>
    <w:p w14:paraId="48C41116" w14:textId="49B167C6" w:rsidR="00AF274B" w:rsidRPr="00232B57" w:rsidRDefault="00AF274B" w:rsidP="00AF274B">
      <w:pPr>
        <w:pStyle w:val="Paragraphedeliste"/>
        <w:numPr>
          <w:ilvl w:val="1"/>
          <w:numId w:val="12"/>
        </w:numPr>
        <w:spacing w:after="0"/>
      </w:pPr>
      <w:r>
        <w:rPr>
          <w:sz w:val="20"/>
        </w:rPr>
        <w:t xml:space="preserve">En 2021, la ville de Charlottetown a élaboré un </w:t>
      </w:r>
      <w:hyperlink r:id="rId55" w:history="1">
        <w:r>
          <w:rPr>
            <w:rStyle w:val="Lienhypertexte"/>
            <w:sz w:val="20"/>
          </w:rPr>
          <w:t>Affordable Housing Incentive Program</w:t>
        </w:r>
      </w:hyperlink>
      <w:r>
        <w:rPr>
          <w:sz w:val="20"/>
        </w:rPr>
        <w:t xml:space="preserve"> qui offre aux promoteurs de logements abordables un rabais de 50% sur les permis de construire et les frais d</w:t>
      </w:r>
      <w:r w:rsidR="00AC321B">
        <w:rPr>
          <w:sz w:val="20"/>
        </w:rPr>
        <w:t>’</w:t>
      </w:r>
      <w:r>
        <w:rPr>
          <w:sz w:val="20"/>
        </w:rPr>
        <w:t>aménagement. D</w:t>
      </w:r>
      <w:r w:rsidR="00AC321B">
        <w:rPr>
          <w:sz w:val="20"/>
        </w:rPr>
        <w:t>’</w:t>
      </w:r>
      <w:r>
        <w:rPr>
          <w:sz w:val="20"/>
        </w:rPr>
        <w:t>autres mesures d</w:t>
      </w:r>
      <w:r w:rsidR="00AC321B">
        <w:rPr>
          <w:sz w:val="20"/>
        </w:rPr>
        <w:t>’</w:t>
      </w:r>
      <w:r>
        <w:rPr>
          <w:sz w:val="20"/>
        </w:rPr>
        <w:t>incitation comprennent l</w:t>
      </w:r>
      <w:r w:rsidR="00AC321B">
        <w:rPr>
          <w:sz w:val="20"/>
        </w:rPr>
        <w:t>’</w:t>
      </w:r>
      <w:r>
        <w:rPr>
          <w:sz w:val="20"/>
        </w:rPr>
        <w:t>allègement de l</w:t>
      </w:r>
      <w:r w:rsidR="00AC321B">
        <w:rPr>
          <w:sz w:val="20"/>
        </w:rPr>
        <w:t>’</w:t>
      </w:r>
      <w:r>
        <w:rPr>
          <w:sz w:val="20"/>
        </w:rPr>
        <w:t>impôt foncier et des primes de densité.</w:t>
      </w:r>
    </w:p>
    <w:p w14:paraId="24D05D06" w14:textId="77777777" w:rsidR="00AF274B" w:rsidRPr="00C56B84" w:rsidRDefault="00AF274B" w:rsidP="00AF274B">
      <w:pPr>
        <w:spacing w:after="0"/>
        <w:rPr>
          <w:i/>
          <w:iCs/>
        </w:rPr>
      </w:pPr>
      <w:r>
        <w:rPr>
          <w:i/>
        </w:rPr>
        <w:t>Rural</w:t>
      </w:r>
    </w:p>
    <w:p w14:paraId="688D7576" w14:textId="77777777" w:rsidR="00AF274B" w:rsidRPr="00556845" w:rsidRDefault="00AF274B" w:rsidP="00AF274B">
      <w:pPr>
        <w:pStyle w:val="Paragraphedeliste"/>
        <w:numPr>
          <w:ilvl w:val="0"/>
          <w:numId w:val="12"/>
        </w:numPr>
        <w:spacing w:after="0"/>
        <w:rPr>
          <w:b/>
          <w:bCs/>
        </w:rPr>
      </w:pPr>
      <w:r>
        <w:rPr>
          <w:b/>
        </w:rPr>
        <w:t>Town of Cornwall</w:t>
      </w:r>
    </w:p>
    <w:p w14:paraId="15E0183F" w14:textId="56730510" w:rsidR="00AF274B" w:rsidRPr="00556845" w:rsidRDefault="00AF274B" w:rsidP="00AF274B">
      <w:pPr>
        <w:pStyle w:val="Paragraphedeliste"/>
        <w:numPr>
          <w:ilvl w:val="1"/>
          <w:numId w:val="12"/>
        </w:numPr>
        <w:spacing w:after="0"/>
      </w:pPr>
      <w:r>
        <w:rPr>
          <w:sz w:val="20"/>
        </w:rPr>
        <w:t xml:space="preserve">En 2019, la ville de Cornwall a introduit son </w:t>
      </w:r>
      <w:hyperlink r:id="rId56" w:history="1">
        <w:r>
          <w:rPr>
            <w:rStyle w:val="Lienhypertexte"/>
            <w:sz w:val="20"/>
          </w:rPr>
          <w:t>Affordable Housing Incentive Program</w:t>
        </w:r>
      </w:hyperlink>
      <w:r>
        <w:rPr>
          <w:sz w:val="20"/>
        </w:rPr>
        <w:t xml:space="preserve"> afin d</w:t>
      </w:r>
      <w:r w:rsidR="00AC321B">
        <w:rPr>
          <w:sz w:val="20"/>
        </w:rPr>
        <w:t>’</w:t>
      </w:r>
      <w:r>
        <w:rPr>
          <w:sz w:val="20"/>
        </w:rPr>
        <w:t>accroître le développement d</w:t>
      </w:r>
      <w:r w:rsidR="00AC321B">
        <w:rPr>
          <w:sz w:val="20"/>
        </w:rPr>
        <w:t>’</w:t>
      </w:r>
      <w:r>
        <w:rPr>
          <w:sz w:val="20"/>
        </w:rPr>
        <w:t>options de logement abordable. Des mesures d</w:t>
      </w:r>
      <w:r w:rsidR="00AC321B">
        <w:rPr>
          <w:sz w:val="20"/>
        </w:rPr>
        <w:t>’</w:t>
      </w:r>
      <w:r>
        <w:rPr>
          <w:sz w:val="20"/>
        </w:rPr>
        <w:t>incitation telles que des dispenses de frais de permis de construire, des primes d</w:t>
      </w:r>
      <w:r w:rsidR="00AC321B">
        <w:rPr>
          <w:sz w:val="20"/>
        </w:rPr>
        <w:t>’</w:t>
      </w:r>
      <w:r>
        <w:rPr>
          <w:sz w:val="20"/>
        </w:rPr>
        <w:t>accessibilité et des subventions pour l</w:t>
      </w:r>
      <w:r w:rsidR="00AC321B">
        <w:rPr>
          <w:sz w:val="20"/>
        </w:rPr>
        <w:t>’</w:t>
      </w:r>
      <w:r>
        <w:rPr>
          <w:sz w:val="20"/>
        </w:rPr>
        <w:t>impôt foncier sont proposées.</w:t>
      </w:r>
    </w:p>
    <w:p w14:paraId="510EDD56" w14:textId="77777777" w:rsidR="00AF274B" w:rsidRDefault="00AF274B" w:rsidP="00AF274B">
      <w:pPr>
        <w:spacing w:after="0"/>
      </w:pPr>
    </w:p>
    <w:p w14:paraId="424E0BC7" w14:textId="3E1DFE9A" w:rsidR="00AF274B" w:rsidRPr="0033256A" w:rsidRDefault="00AF274B" w:rsidP="00AF274B">
      <w:pPr>
        <w:spacing w:after="0"/>
        <w:rPr>
          <w:b/>
          <w:bCs/>
          <w:u w:val="single"/>
        </w:rPr>
      </w:pPr>
      <w:r>
        <w:rPr>
          <w:b/>
          <w:u w:val="single"/>
        </w:rPr>
        <w:t>Terre-Neuve</w:t>
      </w:r>
      <w:r w:rsidR="00887D79">
        <w:rPr>
          <w:b/>
          <w:u w:val="single"/>
        </w:rPr>
        <w:t>-et-</w:t>
      </w:r>
      <w:r>
        <w:rPr>
          <w:b/>
          <w:u w:val="single"/>
        </w:rPr>
        <w:t>Labrador</w:t>
      </w:r>
    </w:p>
    <w:p w14:paraId="47269B79" w14:textId="77777777" w:rsidR="00AF274B" w:rsidRPr="00C56B84" w:rsidRDefault="00AF274B" w:rsidP="00AF274B">
      <w:pPr>
        <w:spacing w:after="0"/>
        <w:rPr>
          <w:i/>
          <w:iCs/>
        </w:rPr>
      </w:pPr>
      <w:r>
        <w:rPr>
          <w:i/>
        </w:rPr>
        <w:t>Urbain</w:t>
      </w:r>
    </w:p>
    <w:p w14:paraId="2F27440E" w14:textId="77777777" w:rsidR="00AF274B" w:rsidRPr="00556845" w:rsidRDefault="00AF274B" w:rsidP="00AF274B">
      <w:pPr>
        <w:pStyle w:val="Paragraphedeliste"/>
        <w:numPr>
          <w:ilvl w:val="0"/>
          <w:numId w:val="12"/>
        </w:numPr>
        <w:spacing w:after="0"/>
        <w:rPr>
          <w:b/>
          <w:bCs/>
        </w:rPr>
      </w:pPr>
      <w:r>
        <w:rPr>
          <w:b/>
        </w:rPr>
        <w:t>City of Mount Pearl</w:t>
      </w:r>
    </w:p>
    <w:p w14:paraId="106A916C" w14:textId="256637FD" w:rsidR="00AF274B" w:rsidRDefault="00AF274B" w:rsidP="00AF274B">
      <w:pPr>
        <w:pStyle w:val="Paragraphedeliste"/>
        <w:numPr>
          <w:ilvl w:val="1"/>
          <w:numId w:val="12"/>
        </w:numPr>
        <w:spacing w:after="0"/>
      </w:pPr>
      <w:r>
        <w:rPr>
          <w:sz w:val="20"/>
        </w:rPr>
        <w:t xml:space="preserve">Dans sa </w:t>
      </w:r>
      <w:hyperlink r:id="rId57" w:history="1">
        <w:r>
          <w:rPr>
            <w:rStyle w:val="Lienhypertexte"/>
            <w:sz w:val="20"/>
          </w:rPr>
          <w:t>Affordable Housing Fee Discount Policy</w:t>
        </w:r>
      </w:hyperlink>
      <w:r>
        <w:t xml:space="preserve">, </w:t>
      </w:r>
      <w:r>
        <w:rPr>
          <w:sz w:val="20"/>
        </w:rPr>
        <w:t>la ville de Mount Pearl envisage de renoncer aux frais de permis et de développement pour les projets de logements abordables réalisés par des organisations à but non lucratif.</w:t>
      </w:r>
    </w:p>
    <w:p w14:paraId="6359A8E2" w14:textId="77777777" w:rsidR="00AF274B" w:rsidRDefault="00AF274B" w:rsidP="00AF274B">
      <w:pPr>
        <w:spacing w:after="0"/>
      </w:pPr>
    </w:p>
    <w:p w14:paraId="01B0DF57" w14:textId="77777777" w:rsidR="00AF274B" w:rsidRPr="0033256A" w:rsidRDefault="00AF274B" w:rsidP="00AF274B">
      <w:pPr>
        <w:spacing w:after="0"/>
        <w:rPr>
          <w:b/>
          <w:bCs/>
          <w:u w:val="single"/>
        </w:rPr>
      </w:pPr>
      <w:r>
        <w:rPr>
          <w:b/>
          <w:u w:val="single"/>
        </w:rPr>
        <w:t>Le Nord</w:t>
      </w:r>
    </w:p>
    <w:p w14:paraId="7974BC08" w14:textId="77777777" w:rsidR="00AF274B" w:rsidRPr="00556845" w:rsidRDefault="00AF274B" w:rsidP="00AF274B">
      <w:pPr>
        <w:spacing w:after="0"/>
        <w:rPr>
          <w:i/>
          <w:iCs/>
        </w:rPr>
      </w:pPr>
      <w:r>
        <w:rPr>
          <w:i/>
        </w:rPr>
        <w:t>Urbain</w:t>
      </w:r>
    </w:p>
    <w:p w14:paraId="0E5E7E4A" w14:textId="77777777" w:rsidR="00AF274B" w:rsidRPr="00556845" w:rsidRDefault="00AF274B" w:rsidP="00AF274B">
      <w:pPr>
        <w:pStyle w:val="Paragraphedeliste"/>
        <w:numPr>
          <w:ilvl w:val="0"/>
          <w:numId w:val="12"/>
        </w:numPr>
        <w:spacing w:after="0"/>
        <w:rPr>
          <w:b/>
          <w:bCs/>
        </w:rPr>
      </w:pPr>
      <w:r>
        <w:rPr>
          <w:b/>
        </w:rPr>
        <w:t>City of Whitehorse, YT</w:t>
      </w:r>
    </w:p>
    <w:p w14:paraId="5A1F9F58" w14:textId="0E0376AE" w:rsidR="00AF274B" w:rsidRDefault="00AF274B" w:rsidP="00AF274B">
      <w:pPr>
        <w:pStyle w:val="Paragraphedeliste"/>
        <w:numPr>
          <w:ilvl w:val="1"/>
          <w:numId w:val="12"/>
        </w:numPr>
        <w:spacing w:after="0"/>
      </w:pPr>
      <w:r>
        <w:rPr>
          <w:sz w:val="20"/>
        </w:rPr>
        <w:t xml:space="preserve">Dans le cadre de son </w:t>
      </w:r>
      <w:hyperlink r:id="rId58" w:history="1">
        <w:r>
          <w:rPr>
            <w:rStyle w:val="Lienhypertexte"/>
            <w:sz w:val="20"/>
          </w:rPr>
          <w:t>Housing Development Incentive Program</w:t>
        </w:r>
      </w:hyperlink>
      <w:r>
        <w:t xml:space="preserve">, </w:t>
      </w:r>
      <w:r>
        <w:rPr>
          <w:sz w:val="20"/>
        </w:rPr>
        <w:t>la ville de Whitehorse réduira les frais de développement jusqu</w:t>
      </w:r>
      <w:r w:rsidR="00AC321B">
        <w:rPr>
          <w:sz w:val="20"/>
        </w:rPr>
        <w:t>’</w:t>
      </w:r>
      <w:r>
        <w:rPr>
          <w:sz w:val="20"/>
        </w:rPr>
        <w:t>à 100% pour les projets de logements locatifs et avec soutien</w:t>
      </w:r>
      <w:r w:rsidR="00CF738D">
        <w:rPr>
          <w:sz w:val="20"/>
        </w:rPr>
        <w:t>s</w:t>
      </w:r>
      <w:r>
        <w:rPr>
          <w:sz w:val="20"/>
        </w:rPr>
        <w:t xml:space="preserve"> à but non lucratif et fournira une subvention fiscale (TGI) pouvant aller jusqu</w:t>
      </w:r>
      <w:r w:rsidR="00AC321B">
        <w:rPr>
          <w:sz w:val="20"/>
        </w:rPr>
        <w:t>’</w:t>
      </w:r>
      <w:r>
        <w:rPr>
          <w:sz w:val="20"/>
        </w:rPr>
        <w:t>à 500</w:t>
      </w:r>
      <w:r w:rsidR="00CF738D">
        <w:rPr>
          <w:sz w:val="20"/>
        </w:rPr>
        <w:t> </w:t>
      </w:r>
      <w:r>
        <w:rPr>
          <w:sz w:val="20"/>
        </w:rPr>
        <w:t>000$ sur dix ans.</w:t>
      </w:r>
    </w:p>
    <w:p w14:paraId="50DA7332" w14:textId="3D35861C" w:rsidR="00906225" w:rsidRDefault="00C47A41" w:rsidP="00906225">
      <w:pPr>
        <w:spacing w:after="120"/>
        <w:rPr>
          <w:i/>
          <w:iCs/>
        </w:rPr>
      </w:pPr>
      <w:r>
        <w:rPr>
          <w:i/>
        </w:rPr>
        <w:t>Rural</w:t>
      </w:r>
    </w:p>
    <w:p w14:paraId="03CFE437" w14:textId="4DEEDB5E" w:rsidR="00C47A41" w:rsidRPr="00676F7F" w:rsidRDefault="00676F7F" w:rsidP="00C47A41">
      <w:pPr>
        <w:pStyle w:val="Paragraphedeliste"/>
        <w:numPr>
          <w:ilvl w:val="0"/>
          <w:numId w:val="12"/>
        </w:numPr>
        <w:spacing w:after="120"/>
      </w:pPr>
      <w:r>
        <w:rPr>
          <w:b/>
        </w:rPr>
        <w:t>Town of Dawson, YT</w:t>
      </w:r>
    </w:p>
    <w:p w14:paraId="61E7D37C" w14:textId="45E96D3B" w:rsidR="00676F7F" w:rsidRPr="007648E8" w:rsidRDefault="007648E8" w:rsidP="00676F7F">
      <w:pPr>
        <w:pStyle w:val="Paragraphedeliste"/>
        <w:numPr>
          <w:ilvl w:val="1"/>
          <w:numId w:val="12"/>
        </w:numPr>
        <w:spacing w:after="120"/>
        <w:rPr>
          <w:sz w:val="20"/>
          <w:szCs w:val="20"/>
        </w:rPr>
      </w:pPr>
      <w:r>
        <w:rPr>
          <w:sz w:val="20"/>
        </w:rPr>
        <w:t xml:space="preserve">La ville de Dawson a adopté </w:t>
      </w:r>
      <w:r w:rsidR="00CF738D">
        <w:rPr>
          <w:sz w:val="20"/>
        </w:rPr>
        <w:t>la</w:t>
      </w:r>
      <w:r>
        <w:rPr>
          <w:sz w:val="20"/>
        </w:rPr>
        <w:t xml:space="preserve"> </w:t>
      </w:r>
      <w:hyperlink r:id="rId59" w:history="1">
        <w:r>
          <w:rPr>
            <w:rStyle w:val="Lienhypertexte"/>
            <w:sz w:val="20"/>
          </w:rPr>
          <w:t>Development Incentives Policy</w:t>
        </w:r>
      </w:hyperlink>
      <w:r>
        <w:rPr>
          <w:sz w:val="20"/>
        </w:rPr>
        <w:t xml:space="preserve"> qui dispense des frais de développement, des frais de capacité de charge et accorde une subvention fiscale standard de dix ans pour créer des logements locatifs abordables.</w:t>
      </w:r>
    </w:p>
    <w:p w14:paraId="5A57CCB8" w14:textId="77777777" w:rsidR="007648E8" w:rsidRDefault="007648E8" w:rsidP="00906225">
      <w:pPr>
        <w:spacing w:after="120"/>
        <w:rPr>
          <w:b/>
          <w:bCs/>
          <w:color w:val="219FA2"/>
        </w:rPr>
      </w:pPr>
    </w:p>
    <w:p w14:paraId="1825C4D2" w14:textId="22DED9D7" w:rsidR="00C0513E" w:rsidRPr="00906225" w:rsidRDefault="00906225" w:rsidP="00906225">
      <w:pPr>
        <w:spacing w:after="120"/>
        <w:rPr>
          <w:b/>
          <w:bCs/>
          <w:color w:val="219FA2"/>
        </w:rPr>
      </w:pPr>
      <w:r>
        <w:rPr>
          <w:b/>
          <w:color w:val="219FA2"/>
        </w:rPr>
        <w:t>Conclusion</w:t>
      </w:r>
    </w:p>
    <w:p w14:paraId="475778EE" w14:textId="3FB446C3" w:rsidR="00C0513E" w:rsidRDefault="002150E1" w:rsidP="00C0513E">
      <w:pPr>
        <w:spacing w:before="120" w:after="120"/>
      </w:pPr>
      <w:r>
        <w:t xml:space="preserve">Le Canada est confronté à une crise du logement de grande ampleur. Si tous les projets de construction de logements sont coûteux, c’est particulièrement vrai pour les projets de logements abordables construits pour durer. </w:t>
      </w:r>
      <w:r w:rsidR="003672B5">
        <w:t xml:space="preserve">Les frais de développement sont une entrave </w:t>
      </w:r>
      <w:r w:rsidR="0031267B">
        <w:t xml:space="preserve">additionnelle </w:t>
      </w:r>
      <w:r w:rsidR="002236EC">
        <w:t>à la réalisation de</w:t>
      </w:r>
      <w:r w:rsidR="0031267B">
        <w:t xml:space="preserve"> projets</w:t>
      </w:r>
      <w:r>
        <w:t xml:space="preserve"> qui représentent déjà un exploit financier pour les fournisseurs de logements abordables à but non lucratif. L</w:t>
      </w:r>
      <w:r w:rsidR="00AC321B">
        <w:t>’</w:t>
      </w:r>
      <w:r>
        <w:t xml:space="preserve">exonération de ces frais est un outil financier crucial pour </w:t>
      </w:r>
      <w:r w:rsidR="000C2F1C">
        <w:t xml:space="preserve">permettre à </w:t>
      </w:r>
      <w:r>
        <w:t xml:space="preserve">la </w:t>
      </w:r>
      <w:r>
        <w:rPr>
          <w:b/>
          <w:highlight w:val="yellow"/>
        </w:rPr>
        <w:t>[municipalité]</w:t>
      </w:r>
      <w:r>
        <w:t xml:space="preserve"> </w:t>
      </w:r>
      <w:r w:rsidR="000C2F1C">
        <w:t xml:space="preserve">de </w:t>
      </w:r>
      <w:r w:rsidR="000808CA">
        <w:t>s</w:t>
      </w:r>
      <w:r w:rsidR="00AC321B">
        <w:t>’</w:t>
      </w:r>
      <w:r w:rsidR="000808CA">
        <w:t>attaquer</w:t>
      </w:r>
      <w:r>
        <w:t xml:space="preserve"> à la crise du logement, soutenir les fournisseurs de logements locaux et é</w:t>
      </w:r>
      <w:r w:rsidR="00CA6C11">
        <w:t>largir</w:t>
      </w:r>
      <w:r>
        <w:t xml:space="preserve"> les soutiens aux groupes les plus vulnérables.</w:t>
      </w:r>
    </w:p>
    <w:p w14:paraId="01C72B11" w14:textId="42970F7A" w:rsidR="00C0513E" w:rsidRPr="00FB105C" w:rsidRDefault="00C0513E" w:rsidP="00C0513E">
      <w:pPr>
        <w:spacing w:before="120" w:after="120"/>
        <w:rPr>
          <w:b/>
          <w:bCs/>
          <w:highlight w:val="yellow"/>
        </w:rPr>
      </w:pPr>
      <w:r>
        <w:t>Hébergement femmes Canada et</w:t>
      </w:r>
      <w:r>
        <w:rPr>
          <w:b/>
        </w:rPr>
        <w:t xml:space="preserve"> </w:t>
      </w:r>
      <w:r>
        <w:rPr>
          <w:b/>
          <w:highlight w:val="yellow"/>
        </w:rPr>
        <w:t>[votre organisation]</w:t>
      </w:r>
      <w:r>
        <w:t xml:space="preserve"> recommandent que la </w:t>
      </w:r>
      <w:r>
        <w:rPr>
          <w:b/>
          <w:highlight w:val="yellow"/>
        </w:rPr>
        <w:t>[municipalité]</w:t>
      </w:r>
      <w:r>
        <w:t xml:space="preserve"> renonce aux droits d</w:t>
      </w:r>
      <w:r w:rsidR="00AC321B">
        <w:t>’</w:t>
      </w:r>
      <w:r>
        <w:t xml:space="preserve">aménagement pour le projet </w:t>
      </w:r>
      <w:r>
        <w:rPr>
          <w:b/>
          <w:highlight w:val="yellow"/>
        </w:rPr>
        <w:t>[nom du projet de logements de deuxième étape]</w:t>
      </w:r>
      <w:r>
        <w:rPr>
          <w:b/>
        </w:rPr>
        <w:t xml:space="preserve"> </w:t>
      </w:r>
      <w:r>
        <w:t>et qu</w:t>
      </w:r>
      <w:r w:rsidR="00AC321B">
        <w:t>’</w:t>
      </w:r>
      <w:r>
        <w:t>elle mette en œuvre une loi visant à exempter les nouveaux projets de logements abordables des droits d</w:t>
      </w:r>
      <w:r w:rsidR="00AC321B">
        <w:t>’</w:t>
      </w:r>
      <w:r>
        <w:t xml:space="preserve">aménagement et des droits de construction. </w:t>
      </w:r>
    </w:p>
    <w:p w14:paraId="713E6866" w14:textId="77777777" w:rsidR="00942100" w:rsidRPr="00507972" w:rsidRDefault="00942100" w:rsidP="00942100">
      <w:pPr>
        <w:spacing w:before="120" w:after="120"/>
      </w:pPr>
    </w:p>
    <w:sectPr w:rsidR="00942100" w:rsidRPr="00507972">
      <w:headerReference w:type="default" r:id="rId60"/>
      <w:footerReference w:type="default" r:id="rId6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49426" w14:textId="77777777" w:rsidR="00BF6F13" w:rsidRDefault="00BF6F13" w:rsidP="00B27A8E">
      <w:pPr>
        <w:spacing w:after="0" w:line="240" w:lineRule="auto"/>
      </w:pPr>
      <w:r>
        <w:separator/>
      </w:r>
    </w:p>
  </w:endnote>
  <w:endnote w:type="continuationSeparator" w:id="0">
    <w:p w14:paraId="77095473" w14:textId="77777777" w:rsidR="00BF6F13" w:rsidRDefault="00BF6F13" w:rsidP="00B2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2470" w14:textId="2E008CD4" w:rsidR="00B27A8E" w:rsidRPr="008D49B4" w:rsidRDefault="00DB6249" w:rsidP="00DB6249">
    <w:pPr>
      <w:pStyle w:val="Pieddepage"/>
      <w:tabs>
        <w:tab w:val="left" w:pos="4231"/>
      </w:tabs>
      <w:rPr>
        <w:color w:val="8C2579"/>
      </w:rPr>
    </w:pPr>
    <w:r>
      <w:rPr>
        <w:b/>
        <w:color w:val="8C2579"/>
      </w:rPr>
      <w:t xml:space="preserve">HFC &amp; </w:t>
    </w:r>
    <w:r>
      <w:rPr>
        <w:b/>
        <w:color w:val="8C2579"/>
        <w:highlight w:val="yellow"/>
      </w:rPr>
      <w:t>[votre organisation]</w:t>
    </w:r>
    <w:r>
      <w:rPr>
        <w:b/>
        <w:color w:val="8C2579"/>
      </w:rPr>
      <w:t xml:space="preserve"> |</w:t>
    </w:r>
    <w:r>
      <w:rPr>
        <w:color w:val="8C2579"/>
      </w:rPr>
      <w:t>Renonciation aux frais de développement</w:t>
    </w:r>
    <w:r>
      <w:rPr>
        <w:color w:val="8C2579"/>
      </w:rPr>
      <w:tab/>
      <w:t xml:space="preserve"> </w:t>
    </w:r>
    <w:sdt>
      <w:sdtPr>
        <w:rPr>
          <w:color w:val="8C2579"/>
        </w:rPr>
        <w:id w:val="-379940449"/>
        <w:docPartObj>
          <w:docPartGallery w:val="Page Numbers (Bottom of Page)"/>
          <w:docPartUnique/>
        </w:docPartObj>
      </w:sdtPr>
      <w:sdtEndPr/>
      <w:sdtContent>
        <w:sdt>
          <w:sdtPr>
            <w:rPr>
              <w:color w:val="8C2579"/>
            </w:rPr>
            <w:id w:val="-1769616900"/>
            <w:docPartObj>
              <w:docPartGallery w:val="Page Numbers (Top of Page)"/>
              <w:docPartUnique/>
            </w:docPartObj>
          </w:sdtPr>
          <w:sdtEndPr/>
          <w:sdtContent>
            <w:r>
              <w:rPr>
                <w:color w:val="8C2579"/>
              </w:rPr>
              <w:t xml:space="preserve">Page </w:t>
            </w:r>
            <w:r w:rsidR="00B27A8E" w:rsidRPr="00B27A8E">
              <w:rPr>
                <w:b/>
                <w:color w:val="8C2579"/>
                <w:sz w:val="24"/>
              </w:rPr>
              <w:fldChar w:fldCharType="begin"/>
            </w:r>
            <w:r w:rsidR="00B27A8E" w:rsidRPr="00B27A8E">
              <w:rPr>
                <w:b/>
                <w:color w:val="8C2579"/>
              </w:rPr>
              <w:instrText xml:space="preserve"> PAGE </w:instrText>
            </w:r>
            <w:r w:rsidR="00B27A8E" w:rsidRPr="00B27A8E">
              <w:rPr>
                <w:b/>
                <w:color w:val="8C2579"/>
                <w:sz w:val="24"/>
              </w:rPr>
              <w:fldChar w:fldCharType="separate"/>
            </w:r>
            <w:r w:rsidR="00B27A8E" w:rsidRPr="00B27A8E">
              <w:rPr>
                <w:b/>
                <w:color w:val="8C2579"/>
              </w:rPr>
              <w:t>2</w:t>
            </w:r>
            <w:r w:rsidR="00B27A8E" w:rsidRPr="00B27A8E">
              <w:rPr>
                <w:b/>
                <w:color w:val="8C2579"/>
                <w:sz w:val="24"/>
              </w:rPr>
              <w:fldChar w:fldCharType="end"/>
            </w:r>
            <w:r>
              <w:rPr>
                <w:color w:val="8C2579"/>
              </w:rPr>
              <w:t xml:space="preserve"> de </w:t>
            </w:r>
            <w:r w:rsidR="00B27A8E" w:rsidRPr="00B27A8E">
              <w:rPr>
                <w:b/>
                <w:color w:val="8C2579"/>
                <w:sz w:val="24"/>
              </w:rPr>
              <w:fldChar w:fldCharType="begin"/>
            </w:r>
            <w:r w:rsidR="00B27A8E" w:rsidRPr="00B27A8E">
              <w:rPr>
                <w:b/>
                <w:color w:val="8C2579"/>
              </w:rPr>
              <w:instrText xml:space="preserve"> NUMPAGES  </w:instrText>
            </w:r>
            <w:r w:rsidR="00B27A8E" w:rsidRPr="00B27A8E">
              <w:rPr>
                <w:b/>
                <w:color w:val="8C2579"/>
                <w:sz w:val="24"/>
              </w:rPr>
              <w:fldChar w:fldCharType="separate"/>
            </w:r>
            <w:r w:rsidR="00B27A8E" w:rsidRPr="00B27A8E">
              <w:rPr>
                <w:b/>
                <w:color w:val="8C2579"/>
              </w:rPr>
              <w:t>2</w:t>
            </w:r>
            <w:r w:rsidR="00B27A8E" w:rsidRPr="00B27A8E">
              <w:rPr>
                <w:b/>
                <w:color w:val="8C2579"/>
                <w:sz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0AF3" w14:textId="77777777" w:rsidR="00BF6F13" w:rsidRDefault="00BF6F13" w:rsidP="00B27A8E">
      <w:pPr>
        <w:spacing w:after="0" w:line="240" w:lineRule="auto"/>
      </w:pPr>
      <w:r>
        <w:separator/>
      </w:r>
    </w:p>
  </w:footnote>
  <w:footnote w:type="continuationSeparator" w:id="0">
    <w:p w14:paraId="3A2D35C7" w14:textId="77777777" w:rsidR="00BF6F13" w:rsidRDefault="00BF6F13" w:rsidP="00B27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5248" w14:textId="38D6C7FC" w:rsidR="00B27A8E" w:rsidRPr="009308CB" w:rsidRDefault="00863069" w:rsidP="00863069">
    <w:pPr>
      <w:pStyle w:val="En-tte"/>
      <w:rPr>
        <w:b/>
        <w:bCs/>
      </w:rPr>
    </w:pPr>
    <w:r>
      <w:rPr>
        <w:noProof/>
      </w:rPr>
      <w:drawing>
        <wp:inline distT="0" distB="0" distL="0" distR="0" wp14:anchorId="0278875E" wp14:editId="41D088CC">
          <wp:extent cx="2316682" cy="604911"/>
          <wp:effectExtent l="0" t="0" r="0" b="0"/>
          <wp:docPr id="1714144805" name="Picture 2" descr="A black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144805" name="Picture 2" descr="A black background with purpl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007" cy="617529"/>
                  </a:xfrm>
                  <a:prstGeom prst="rect">
                    <a:avLst/>
                  </a:prstGeom>
                </pic:spPr>
              </pic:pic>
            </a:graphicData>
          </a:graphic>
        </wp:inline>
      </w:drawing>
    </w:r>
    <w:r>
      <w:tab/>
    </w:r>
    <w:r>
      <w:tab/>
    </w:r>
    <w:r>
      <w:rPr>
        <w:b/>
        <w:highlight w:val="yellow"/>
      </w:rPr>
      <w:t>[logo de votre organisation]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DF3"/>
    <w:multiLevelType w:val="hybridMultilevel"/>
    <w:tmpl w:val="969696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3A65D0"/>
    <w:multiLevelType w:val="hybridMultilevel"/>
    <w:tmpl w:val="41CC9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25E39E6"/>
    <w:multiLevelType w:val="hybridMultilevel"/>
    <w:tmpl w:val="114E3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216062"/>
    <w:multiLevelType w:val="hybridMultilevel"/>
    <w:tmpl w:val="C9765F68"/>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97C3DA9"/>
    <w:multiLevelType w:val="hybridMultilevel"/>
    <w:tmpl w:val="2996E5C4"/>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626090C"/>
    <w:multiLevelType w:val="hybridMultilevel"/>
    <w:tmpl w:val="35DC84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0390D62"/>
    <w:multiLevelType w:val="hybridMultilevel"/>
    <w:tmpl w:val="2A0ED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1A3CC9"/>
    <w:multiLevelType w:val="hybridMultilevel"/>
    <w:tmpl w:val="5D7E24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2702A0"/>
    <w:multiLevelType w:val="hybridMultilevel"/>
    <w:tmpl w:val="8D4619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806A42"/>
    <w:multiLevelType w:val="hybridMultilevel"/>
    <w:tmpl w:val="996C30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933683D"/>
    <w:multiLevelType w:val="hybridMultilevel"/>
    <w:tmpl w:val="AD36805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A0D2A0B"/>
    <w:multiLevelType w:val="hybridMultilevel"/>
    <w:tmpl w:val="5FCA2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11286950">
    <w:abstractNumId w:val="6"/>
  </w:num>
  <w:num w:numId="2" w16cid:durableId="1026102949">
    <w:abstractNumId w:val="11"/>
  </w:num>
  <w:num w:numId="3" w16cid:durableId="1200317386">
    <w:abstractNumId w:val="1"/>
  </w:num>
  <w:num w:numId="4" w16cid:durableId="1831170090">
    <w:abstractNumId w:val="2"/>
  </w:num>
  <w:num w:numId="5" w16cid:durableId="1651708306">
    <w:abstractNumId w:val="3"/>
  </w:num>
  <w:num w:numId="6" w16cid:durableId="1715079411">
    <w:abstractNumId w:val="10"/>
  </w:num>
  <w:num w:numId="7" w16cid:durableId="994917820">
    <w:abstractNumId w:val="4"/>
  </w:num>
  <w:num w:numId="8" w16cid:durableId="1280070200">
    <w:abstractNumId w:val="0"/>
  </w:num>
  <w:num w:numId="9" w16cid:durableId="1431511891">
    <w:abstractNumId w:val="7"/>
  </w:num>
  <w:num w:numId="10" w16cid:durableId="195506772">
    <w:abstractNumId w:val="9"/>
  </w:num>
  <w:num w:numId="11" w16cid:durableId="219286898">
    <w:abstractNumId w:val="8"/>
  </w:num>
  <w:num w:numId="12" w16cid:durableId="20364236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0NzMztLAwMzcxMDZU0lEKTi0uzszPAykwrAUAbjYt4CwAAAA="/>
  </w:docVars>
  <w:rsids>
    <w:rsidRoot w:val="00950CE2"/>
    <w:rsid w:val="000115BE"/>
    <w:rsid w:val="000133DD"/>
    <w:rsid w:val="0002689F"/>
    <w:rsid w:val="00031383"/>
    <w:rsid w:val="00034BA6"/>
    <w:rsid w:val="0005293B"/>
    <w:rsid w:val="00070809"/>
    <w:rsid w:val="000808CA"/>
    <w:rsid w:val="00096862"/>
    <w:rsid w:val="000C009B"/>
    <w:rsid w:val="000C2F1C"/>
    <w:rsid w:val="000C4F78"/>
    <w:rsid w:val="000C53B7"/>
    <w:rsid w:val="000C68E4"/>
    <w:rsid w:val="000D2B57"/>
    <w:rsid w:val="000E6509"/>
    <w:rsid w:val="000F1AB6"/>
    <w:rsid w:val="0012484A"/>
    <w:rsid w:val="00131D89"/>
    <w:rsid w:val="0014161B"/>
    <w:rsid w:val="0014168F"/>
    <w:rsid w:val="001428BF"/>
    <w:rsid w:val="00143A09"/>
    <w:rsid w:val="00144879"/>
    <w:rsid w:val="00173176"/>
    <w:rsid w:val="00175449"/>
    <w:rsid w:val="00176F39"/>
    <w:rsid w:val="001939D1"/>
    <w:rsid w:val="001A0D05"/>
    <w:rsid w:val="001B0901"/>
    <w:rsid w:val="001B5243"/>
    <w:rsid w:val="001C3127"/>
    <w:rsid w:val="001D6993"/>
    <w:rsid w:val="001F2B37"/>
    <w:rsid w:val="00203313"/>
    <w:rsid w:val="00211BAB"/>
    <w:rsid w:val="00212A58"/>
    <w:rsid w:val="002150E1"/>
    <w:rsid w:val="002236EC"/>
    <w:rsid w:val="00225113"/>
    <w:rsid w:val="00232B57"/>
    <w:rsid w:val="00272485"/>
    <w:rsid w:val="002A386E"/>
    <w:rsid w:val="002C5195"/>
    <w:rsid w:val="002C7FD7"/>
    <w:rsid w:val="002D6D38"/>
    <w:rsid w:val="002E2493"/>
    <w:rsid w:val="002F1189"/>
    <w:rsid w:val="002F2A49"/>
    <w:rsid w:val="0031267B"/>
    <w:rsid w:val="003326C1"/>
    <w:rsid w:val="00336110"/>
    <w:rsid w:val="00337263"/>
    <w:rsid w:val="00340675"/>
    <w:rsid w:val="00351961"/>
    <w:rsid w:val="003612B5"/>
    <w:rsid w:val="00362DDA"/>
    <w:rsid w:val="003672B5"/>
    <w:rsid w:val="003A4121"/>
    <w:rsid w:val="003A458A"/>
    <w:rsid w:val="003B2B82"/>
    <w:rsid w:val="003E5234"/>
    <w:rsid w:val="00415BB0"/>
    <w:rsid w:val="004234A6"/>
    <w:rsid w:val="00432894"/>
    <w:rsid w:val="0044229D"/>
    <w:rsid w:val="00450921"/>
    <w:rsid w:val="00456F9D"/>
    <w:rsid w:val="00457AA9"/>
    <w:rsid w:val="00457B05"/>
    <w:rsid w:val="0046172C"/>
    <w:rsid w:val="00480014"/>
    <w:rsid w:val="004866EE"/>
    <w:rsid w:val="00490303"/>
    <w:rsid w:val="00494803"/>
    <w:rsid w:val="0049572A"/>
    <w:rsid w:val="004B1798"/>
    <w:rsid w:val="004B298A"/>
    <w:rsid w:val="004D0198"/>
    <w:rsid w:val="004E777A"/>
    <w:rsid w:val="004F2B5C"/>
    <w:rsid w:val="004F5B13"/>
    <w:rsid w:val="004F5F50"/>
    <w:rsid w:val="00507972"/>
    <w:rsid w:val="00530100"/>
    <w:rsid w:val="005438C4"/>
    <w:rsid w:val="00551520"/>
    <w:rsid w:val="00571168"/>
    <w:rsid w:val="00577527"/>
    <w:rsid w:val="005D12D2"/>
    <w:rsid w:val="005D4FF9"/>
    <w:rsid w:val="005E0BAA"/>
    <w:rsid w:val="005E7891"/>
    <w:rsid w:val="005F16F0"/>
    <w:rsid w:val="006056DA"/>
    <w:rsid w:val="006400C1"/>
    <w:rsid w:val="00645FF3"/>
    <w:rsid w:val="00646CBC"/>
    <w:rsid w:val="006612E0"/>
    <w:rsid w:val="00676F7F"/>
    <w:rsid w:val="00683C99"/>
    <w:rsid w:val="0068521A"/>
    <w:rsid w:val="00690415"/>
    <w:rsid w:val="00697B5D"/>
    <w:rsid w:val="006A5E8A"/>
    <w:rsid w:val="006B0F8A"/>
    <w:rsid w:val="006B5DE5"/>
    <w:rsid w:val="006B7729"/>
    <w:rsid w:val="006C76BD"/>
    <w:rsid w:val="006E3143"/>
    <w:rsid w:val="007047B6"/>
    <w:rsid w:val="00712B4C"/>
    <w:rsid w:val="007369EC"/>
    <w:rsid w:val="007648E8"/>
    <w:rsid w:val="00772DC7"/>
    <w:rsid w:val="00784CE0"/>
    <w:rsid w:val="007902E0"/>
    <w:rsid w:val="007C4F8D"/>
    <w:rsid w:val="007C4FA7"/>
    <w:rsid w:val="007D1FB6"/>
    <w:rsid w:val="007D6811"/>
    <w:rsid w:val="007E51B6"/>
    <w:rsid w:val="0081546B"/>
    <w:rsid w:val="00821BEA"/>
    <w:rsid w:val="00836A30"/>
    <w:rsid w:val="00843E71"/>
    <w:rsid w:val="00856A38"/>
    <w:rsid w:val="00863069"/>
    <w:rsid w:val="00871FB0"/>
    <w:rsid w:val="00877788"/>
    <w:rsid w:val="00884FE1"/>
    <w:rsid w:val="00887D79"/>
    <w:rsid w:val="008A21D2"/>
    <w:rsid w:val="008A3AAB"/>
    <w:rsid w:val="008B3DDF"/>
    <w:rsid w:val="008D49B4"/>
    <w:rsid w:val="008D5D85"/>
    <w:rsid w:val="008D6515"/>
    <w:rsid w:val="008E19FD"/>
    <w:rsid w:val="008E460E"/>
    <w:rsid w:val="008E4E18"/>
    <w:rsid w:val="008F2BDD"/>
    <w:rsid w:val="00902DE0"/>
    <w:rsid w:val="00906225"/>
    <w:rsid w:val="00924A2E"/>
    <w:rsid w:val="009308CB"/>
    <w:rsid w:val="00942100"/>
    <w:rsid w:val="00950CE2"/>
    <w:rsid w:val="00954AC5"/>
    <w:rsid w:val="00963B24"/>
    <w:rsid w:val="00977578"/>
    <w:rsid w:val="00977FF3"/>
    <w:rsid w:val="00984513"/>
    <w:rsid w:val="00997D7C"/>
    <w:rsid w:val="009A1065"/>
    <w:rsid w:val="009A269F"/>
    <w:rsid w:val="009D721D"/>
    <w:rsid w:val="00A06B82"/>
    <w:rsid w:val="00A1196F"/>
    <w:rsid w:val="00A266F8"/>
    <w:rsid w:val="00A3130C"/>
    <w:rsid w:val="00A3340C"/>
    <w:rsid w:val="00A40BFA"/>
    <w:rsid w:val="00A718BE"/>
    <w:rsid w:val="00A81C97"/>
    <w:rsid w:val="00A93A62"/>
    <w:rsid w:val="00A95B87"/>
    <w:rsid w:val="00AB2AC4"/>
    <w:rsid w:val="00AC321B"/>
    <w:rsid w:val="00AC327E"/>
    <w:rsid w:val="00AF274B"/>
    <w:rsid w:val="00AF6FC1"/>
    <w:rsid w:val="00B135E5"/>
    <w:rsid w:val="00B25F97"/>
    <w:rsid w:val="00B27A8E"/>
    <w:rsid w:val="00B61E02"/>
    <w:rsid w:val="00B77FED"/>
    <w:rsid w:val="00B86F08"/>
    <w:rsid w:val="00BB49F0"/>
    <w:rsid w:val="00BC496B"/>
    <w:rsid w:val="00BC75E9"/>
    <w:rsid w:val="00BD5585"/>
    <w:rsid w:val="00BF112C"/>
    <w:rsid w:val="00BF6F13"/>
    <w:rsid w:val="00BF744C"/>
    <w:rsid w:val="00C00954"/>
    <w:rsid w:val="00C0513E"/>
    <w:rsid w:val="00C10FE9"/>
    <w:rsid w:val="00C11BFA"/>
    <w:rsid w:val="00C27912"/>
    <w:rsid w:val="00C31F0D"/>
    <w:rsid w:val="00C448D6"/>
    <w:rsid w:val="00C47A41"/>
    <w:rsid w:val="00C52581"/>
    <w:rsid w:val="00C55858"/>
    <w:rsid w:val="00C645E0"/>
    <w:rsid w:val="00C834D4"/>
    <w:rsid w:val="00C87379"/>
    <w:rsid w:val="00CA1702"/>
    <w:rsid w:val="00CA5666"/>
    <w:rsid w:val="00CA6C11"/>
    <w:rsid w:val="00CE1E32"/>
    <w:rsid w:val="00CF2785"/>
    <w:rsid w:val="00CF36C2"/>
    <w:rsid w:val="00CF688C"/>
    <w:rsid w:val="00CF7243"/>
    <w:rsid w:val="00CF738D"/>
    <w:rsid w:val="00CF752D"/>
    <w:rsid w:val="00D161AD"/>
    <w:rsid w:val="00D26BFF"/>
    <w:rsid w:val="00D36B4D"/>
    <w:rsid w:val="00D40E85"/>
    <w:rsid w:val="00D46BED"/>
    <w:rsid w:val="00DA4C17"/>
    <w:rsid w:val="00DB6249"/>
    <w:rsid w:val="00DD046F"/>
    <w:rsid w:val="00DD3074"/>
    <w:rsid w:val="00DD5C6B"/>
    <w:rsid w:val="00E0638D"/>
    <w:rsid w:val="00E10A67"/>
    <w:rsid w:val="00E25136"/>
    <w:rsid w:val="00E33988"/>
    <w:rsid w:val="00E46992"/>
    <w:rsid w:val="00E63D92"/>
    <w:rsid w:val="00E71EBE"/>
    <w:rsid w:val="00E75EEF"/>
    <w:rsid w:val="00E87BC0"/>
    <w:rsid w:val="00E95AEE"/>
    <w:rsid w:val="00EA639F"/>
    <w:rsid w:val="00EA7ACD"/>
    <w:rsid w:val="00ED3B3D"/>
    <w:rsid w:val="00ED46E6"/>
    <w:rsid w:val="00ED475A"/>
    <w:rsid w:val="00EF0D0B"/>
    <w:rsid w:val="00F15F6C"/>
    <w:rsid w:val="00F23800"/>
    <w:rsid w:val="00F24096"/>
    <w:rsid w:val="00F27B50"/>
    <w:rsid w:val="00F43166"/>
    <w:rsid w:val="00F650AA"/>
    <w:rsid w:val="00F74B89"/>
    <w:rsid w:val="00F847D0"/>
    <w:rsid w:val="00F901A6"/>
    <w:rsid w:val="00F93DB4"/>
    <w:rsid w:val="00F95429"/>
    <w:rsid w:val="00FB5C85"/>
    <w:rsid w:val="00FC6F7A"/>
    <w:rsid w:val="00FE359F"/>
    <w:rsid w:val="00FF1D4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58FFA"/>
  <w15:chartTrackingRefBased/>
  <w15:docId w15:val="{A58C75A1-4F73-40E2-B186-7F2C3F8F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E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0CE2"/>
    <w:rPr>
      <w:color w:val="0563C1" w:themeColor="hyperlink"/>
      <w:u w:val="single"/>
    </w:rPr>
  </w:style>
  <w:style w:type="paragraph" w:styleId="Paragraphedeliste">
    <w:name w:val="List Paragraph"/>
    <w:basedOn w:val="Normal"/>
    <w:uiPriority w:val="34"/>
    <w:qFormat/>
    <w:rsid w:val="00507972"/>
    <w:pPr>
      <w:ind w:left="720"/>
      <w:contextualSpacing/>
    </w:pPr>
  </w:style>
  <w:style w:type="character" w:styleId="Marquedecommentaire">
    <w:name w:val="annotation reference"/>
    <w:basedOn w:val="Policepardfaut"/>
    <w:uiPriority w:val="99"/>
    <w:semiHidden/>
    <w:unhideWhenUsed/>
    <w:rsid w:val="008E4E18"/>
    <w:rPr>
      <w:sz w:val="16"/>
      <w:szCs w:val="16"/>
    </w:rPr>
  </w:style>
  <w:style w:type="paragraph" w:styleId="Commentaire">
    <w:name w:val="annotation text"/>
    <w:basedOn w:val="Normal"/>
    <w:link w:val="CommentaireCar"/>
    <w:uiPriority w:val="99"/>
    <w:unhideWhenUsed/>
    <w:rsid w:val="008E4E18"/>
    <w:pPr>
      <w:spacing w:line="240" w:lineRule="auto"/>
    </w:pPr>
    <w:rPr>
      <w:sz w:val="20"/>
      <w:szCs w:val="20"/>
    </w:rPr>
  </w:style>
  <w:style w:type="character" w:customStyle="1" w:styleId="CommentaireCar">
    <w:name w:val="Commentaire Car"/>
    <w:basedOn w:val="Policepardfaut"/>
    <w:link w:val="Commentaire"/>
    <w:uiPriority w:val="99"/>
    <w:rsid w:val="008E4E18"/>
    <w:rPr>
      <w:sz w:val="20"/>
      <w:szCs w:val="20"/>
    </w:rPr>
  </w:style>
  <w:style w:type="paragraph" w:styleId="Objetducommentaire">
    <w:name w:val="annotation subject"/>
    <w:basedOn w:val="Commentaire"/>
    <w:next w:val="Commentaire"/>
    <w:link w:val="ObjetducommentaireCar"/>
    <w:uiPriority w:val="99"/>
    <w:semiHidden/>
    <w:unhideWhenUsed/>
    <w:rsid w:val="008E4E18"/>
    <w:rPr>
      <w:b/>
      <w:bCs/>
    </w:rPr>
  </w:style>
  <w:style w:type="character" w:customStyle="1" w:styleId="ObjetducommentaireCar">
    <w:name w:val="Objet du commentaire Car"/>
    <w:basedOn w:val="CommentaireCar"/>
    <w:link w:val="Objetducommentaire"/>
    <w:uiPriority w:val="99"/>
    <w:semiHidden/>
    <w:rsid w:val="008E4E18"/>
    <w:rPr>
      <w:b/>
      <w:bCs/>
      <w:sz w:val="20"/>
      <w:szCs w:val="20"/>
    </w:rPr>
  </w:style>
  <w:style w:type="paragraph" w:styleId="Rvision">
    <w:name w:val="Revision"/>
    <w:hidden/>
    <w:uiPriority w:val="99"/>
    <w:semiHidden/>
    <w:rsid w:val="008B3DDF"/>
    <w:pPr>
      <w:spacing w:after="0" w:line="240" w:lineRule="auto"/>
    </w:pPr>
  </w:style>
  <w:style w:type="character" w:styleId="Mentionnonrsolue">
    <w:name w:val="Unresolved Mention"/>
    <w:basedOn w:val="Policepardfaut"/>
    <w:uiPriority w:val="99"/>
    <w:semiHidden/>
    <w:unhideWhenUsed/>
    <w:rsid w:val="00AC327E"/>
    <w:rPr>
      <w:color w:val="605E5C"/>
      <w:shd w:val="clear" w:color="auto" w:fill="E1DFDD"/>
    </w:rPr>
  </w:style>
  <w:style w:type="paragraph" w:styleId="En-tte">
    <w:name w:val="header"/>
    <w:basedOn w:val="Normal"/>
    <w:link w:val="En-tteCar"/>
    <w:uiPriority w:val="99"/>
    <w:unhideWhenUsed/>
    <w:rsid w:val="00B27A8E"/>
    <w:pPr>
      <w:tabs>
        <w:tab w:val="center" w:pos="4680"/>
        <w:tab w:val="right" w:pos="9360"/>
      </w:tabs>
      <w:spacing w:after="0" w:line="240" w:lineRule="auto"/>
    </w:pPr>
  </w:style>
  <w:style w:type="character" w:customStyle="1" w:styleId="En-tteCar">
    <w:name w:val="En-tête Car"/>
    <w:basedOn w:val="Policepardfaut"/>
    <w:link w:val="En-tte"/>
    <w:uiPriority w:val="99"/>
    <w:rsid w:val="00B27A8E"/>
  </w:style>
  <w:style w:type="paragraph" w:styleId="Pieddepage">
    <w:name w:val="footer"/>
    <w:basedOn w:val="Normal"/>
    <w:link w:val="PieddepageCar"/>
    <w:uiPriority w:val="99"/>
    <w:unhideWhenUsed/>
    <w:rsid w:val="00B27A8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27A8E"/>
  </w:style>
  <w:style w:type="character" w:styleId="Lienhypertextesuivivisit">
    <w:name w:val="FollowedHyperlink"/>
    <w:basedOn w:val="Policepardfaut"/>
    <w:uiPriority w:val="99"/>
    <w:semiHidden/>
    <w:unhideWhenUsed/>
    <w:rsid w:val="008E46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03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tario.ca/fr/page/accelerer-la-construction-de-plus-de-logements" TargetMode="External"/><Relationship Id="rId18" Type="http://schemas.openxmlformats.org/officeDocument/2006/relationships/hyperlink" Target="https://www.surrey.ca/sites/default/files/bylaws/BYL_reg_20865_0.pdf" TargetMode="External"/><Relationship Id="rId26" Type="http://schemas.openxmlformats.org/officeDocument/2006/relationships/hyperlink" Target="https://www.airdrie.ca/getDocument.cfm?ID=11005" TargetMode="External"/><Relationship Id="rId39" Type="http://schemas.openxmlformats.org/officeDocument/2006/relationships/hyperlink" Target="https://clkapps.winnipeg.ca/DMIS/Documents/DocExt/BL/2016/2016.66.pdf" TargetMode="External"/><Relationship Id="rId21" Type="http://schemas.openxmlformats.org/officeDocument/2006/relationships/hyperlink" Target="https://osoyoos.civicweb.net/filepro/documents/12126/?preview=1420" TargetMode="External"/><Relationship Id="rId34" Type="http://schemas.openxmlformats.org/officeDocument/2006/relationships/hyperlink" Target="https://www.saskatoon.ca/sites/default/files/documents/community-services/planning-development/neighbourhood-planning/housing/City%20of%20Saskatoon%20Housing%20Business%20Plan%202013%20-2022.pdf" TargetMode="External"/><Relationship Id="rId42" Type="http://schemas.openxmlformats.org/officeDocument/2006/relationships/hyperlink" Target="https://www.kawarthalakes.ca/en/municipal-services/council-policies.aspx" TargetMode="External"/><Relationship Id="rId47" Type="http://schemas.openxmlformats.org/officeDocument/2006/relationships/hyperlink" Target="https://montreal.ca/articles/mesures-en-habitation-sur-le-plateau-mont-royal-49058" TargetMode="External"/><Relationship Id="rId50" Type="http://schemas.openxmlformats.org/officeDocument/2006/relationships/hyperlink" Target="https://www.dieppe.ca/en/hotel-de-ville/resources/Politiques/Policy-Z-5-(2023)---Affordable-Housing-Incentive.pdf%20(en%20anglais)" TargetMode="External"/><Relationship Id="rId55" Type="http://schemas.openxmlformats.org/officeDocument/2006/relationships/hyperlink" Target="https://www.charlottetown.ca/common/pages/DisplayFile.aspx?itemId=18079917"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arksville.civicweb.net/document/462/" TargetMode="External"/><Relationship Id="rId29" Type="http://schemas.openxmlformats.org/officeDocument/2006/relationships/hyperlink" Target="https://records.athabascacounty.com/WebLink/DocView.aspx?id=10417&amp;dbid=0&amp;repo=Athabasca-County-Live" TargetMode="External"/><Relationship Id="rId11" Type="http://schemas.openxmlformats.org/officeDocument/2006/relationships/hyperlink" Target="https://open.alberta.ca/dataset/5c943538-6757-45f2-bfba-99f1a3bb7b33/resource/db73ddf8-042d-4d8a-8ea8-5613008128b2/download/scss-affordable-housing-partnership-program-guidelines-2023-07.pdf" TargetMode="External"/><Relationship Id="rId24" Type="http://schemas.openxmlformats.org/officeDocument/2006/relationships/hyperlink" Target="https://qualicumbeach.civicweb.net/filepro/documents/2856/?preview=5685" TargetMode="External"/><Relationship Id="rId32" Type="http://schemas.openxmlformats.org/officeDocument/2006/relationships/hyperlink" Target="https://www.md.bonnyville.ab.ca/DocumentCenter/View/4771/3A017-Municipal-Development-Permit-Fee-Waiver-Policy?bidId=" TargetMode="External"/><Relationship Id="rId37" Type="http://schemas.openxmlformats.org/officeDocument/2006/relationships/hyperlink" Target="https://www.myselkirk.ca/wp-content/uploads/2021/06/5349-City-of-Selkirk-Capital-Levy-By-law-Passed-April-26-2021.pdf?swcfpc=1" TargetMode="External"/><Relationship Id="rId40" Type="http://schemas.openxmlformats.org/officeDocument/2006/relationships/hyperlink" Target="https://app06.ottawa.ca/calendar/ottawa/citycouncil/hrssc/2003/09-04/ACS2003-PEO-HOU-0004%20Attachment%201.htm" TargetMode="External"/><Relationship Id="rId45" Type="http://schemas.openxmlformats.org/officeDocument/2006/relationships/hyperlink" Target="https://montreal.ca/reglements-municipaux/recherche/63bd961afc7eaf7c9bdcb02c" TargetMode="External"/><Relationship Id="rId53" Type="http://schemas.openxmlformats.org/officeDocument/2006/relationships/hyperlink" Target="https://www5.moncton.ca/docs/policies/updated2020/Affordable_housing_grant_policy_new_construction.pdf" TargetMode="External"/><Relationship Id="rId58" Type="http://schemas.openxmlformats.org/officeDocument/2006/relationships/hyperlink" Target="https://www.whitehorse.ca/wp-content/uploads/2022/06/HousingDevelopmentIncentiv-1.pdf"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portal.laserfiche.ca/Portal/DocView.aspx?id=9554&amp;repo=r-00013955076a" TargetMode="External"/><Relationship Id="rId14" Type="http://schemas.openxmlformats.org/officeDocument/2006/relationships/hyperlink" Target="https://www.ontario.ca/fr/page/accelerer-la-construction-de-plus-de-logements" TargetMode="External"/><Relationship Id="rId22" Type="http://schemas.openxmlformats.org/officeDocument/2006/relationships/hyperlink" Target="https://osoyoos.civicweb.net/filepro/documents/12126/?preview=1420" TargetMode="External"/><Relationship Id="rId27" Type="http://schemas.openxmlformats.org/officeDocument/2006/relationships/hyperlink" Target="https://cityofgp.com/sites/default/files/2022-01/policy_607.pdf" TargetMode="External"/><Relationship Id="rId30" Type="http://schemas.openxmlformats.org/officeDocument/2006/relationships/hyperlink" Target="https://records.athabascacounty.com/WebLink/DocView.aspx?id=10417&amp;dbid=0&amp;repo=Athabasca-County-Live" TargetMode="External"/><Relationship Id="rId35" Type="http://schemas.openxmlformats.org/officeDocument/2006/relationships/hyperlink" Target="https://rmoflumsden.ca/Home/DownloadDocument?docId=9fd7aacd-b694-44b8-ad70-4265a56b86e9" TargetMode="External"/><Relationship Id="rId43" Type="http://schemas.openxmlformats.org/officeDocument/2006/relationships/hyperlink" Target="https://www.trentlakes.ca/en/build/resources/Documents/B2019-041---Development-Charges.pdf" TargetMode="External"/><Relationship Id="rId48" Type="http://schemas.openxmlformats.org/officeDocument/2006/relationships/hyperlink" Target="https://st-colomban.qc.ca/app/uploads/2023/11/3009-redevances-promoteurs.pdf" TargetMode="External"/><Relationship Id="rId56" Type="http://schemas.openxmlformats.org/officeDocument/2006/relationships/hyperlink" Target="https://cornwallpe.ca/wp-content/uploads/2019/03/FEB14-2019-Phase-I-Affordable-Housing-Policy-1.pdf" TargetMode="External"/><Relationship Id="rId8" Type="http://schemas.openxmlformats.org/officeDocument/2006/relationships/hyperlink" Target="https://www.cmhc-schl.gc.ca/professionnels/marche-du-logement-donnees-et-recherche/marches-de-lhabitation/rapports-sur-le-marche-de-lhabitation/le-marche-sous-la-loupe" TargetMode="External"/><Relationship Id="rId51" Type="http://schemas.openxmlformats.org/officeDocument/2006/relationships/hyperlink" Target="https://www.dieppe.ca/en/hotel-de-ville/resources/Politiques/Policy-Z-5-(2023)---Affordable-Housing-Incentive.pdf%20(en%20anglais)" TargetMode="External"/><Relationship Id="rId3" Type="http://schemas.openxmlformats.org/officeDocument/2006/relationships/styles" Target="styles.xml"/><Relationship Id="rId12" Type="http://schemas.openxmlformats.org/officeDocument/2006/relationships/hyperlink" Target="https://www.alberta.ca/stronger-foundations-affordable-housing-strategy" TargetMode="External"/><Relationship Id="rId17" Type="http://schemas.openxmlformats.org/officeDocument/2006/relationships/hyperlink" Target="https://www.penticton.ca/sites/default/files/uploads/bylaws/Development%20Cost%20Charge%20Reduction%20(Bylaw%202010-11).pdf" TargetMode="External"/><Relationship Id="rId25" Type="http://schemas.openxmlformats.org/officeDocument/2006/relationships/hyperlink" Target="https://www.airdrie.ca/getDocument.cfm?ID=11005" TargetMode="External"/><Relationship Id="rId33" Type="http://schemas.openxmlformats.org/officeDocument/2006/relationships/hyperlink" Target="https://estevan.ca/wp-content/uploads/2020/12/2020-2030-Off-Site-Development-Levy.pdf" TargetMode="External"/><Relationship Id="rId38" Type="http://schemas.openxmlformats.org/officeDocument/2006/relationships/hyperlink" Target="https://www.myselkirk.ca/wp-content/uploads/2021/06/5349-City-of-Selkirk-Capital-Levy-By-law-Passed-April-26-2021.pdf?swcfpc=1" TargetMode="External"/><Relationship Id="rId46" Type="http://schemas.openxmlformats.org/officeDocument/2006/relationships/hyperlink" Target="https://montreal.ca/reglements-municipaux/recherche/63bd961afc7eaf7c9bdcb02c" TargetMode="External"/><Relationship Id="rId59" Type="http://schemas.openxmlformats.org/officeDocument/2006/relationships/hyperlink" Target="https://www.cityofdawson.ca/Home/DownloadDocument?docId=62a099b3-0d91-4806-8fad-9c42c5a391e8" TargetMode="External"/><Relationship Id="rId20" Type="http://schemas.openxmlformats.org/officeDocument/2006/relationships/hyperlink" Target="https://portal.laserfiche.ca/Portal/DocView.aspx?id=9554&amp;repo=r-00013955076a" TargetMode="External"/><Relationship Id="rId41" Type="http://schemas.openxmlformats.org/officeDocument/2006/relationships/hyperlink" Target="https://www.toronto.ca/community-people/community-partners/housing-partners/housing-initiatives/open-door-affordable-housing-program/" TargetMode="External"/><Relationship Id="rId54" Type="http://schemas.openxmlformats.org/officeDocument/2006/relationships/hyperlink" Target="https://cdn.halifax.ca/sites/default/files/documents/city-hall/boards-committees-commissions/210712gc911_1.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ovascotia.ca/action-for-housing/docs/strategic-plan-action-for-housing.pdf" TargetMode="External"/><Relationship Id="rId23" Type="http://schemas.openxmlformats.org/officeDocument/2006/relationships/hyperlink" Target="https://qualicumbeach.civicweb.net/filepro/documents/2856/?preview=5685" TargetMode="External"/><Relationship Id="rId28" Type="http://schemas.openxmlformats.org/officeDocument/2006/relationships/hyperlink" Target="https://cityofgp.com/sites/default/files/2022-01/policy_607.pdf" TargetMode="External"/><Relationship Id="rId36" Type="http://schemas.openxmlformats.org/officeDocument/2006/relationships/hyperlink" Target="https://rmoflumsden.ca/Home/DownloadDocument?docId=9fd7aacd-b694-44b8-ad70-4265a56b86e9" TargetMode="External"/><Relationship Id="rId49" Type="http://schemas.openxmlformats.org/officeDocument/2006/relationships/hyperlink" Target="https://st-colomban.qc.ca/app/uploads/2023/11/3009-redevances-promoteurs.pdf" TargetMode="External"/><Relationship Id="rId57" Type="http://schemas.openxmlformats.org/officeDocument/2006/relationships/hyperlink" Target="https://www.mountpearl.ca/wp-content/uploads/2018/02/Affordable-Housing-Fee-Discount-Policy.pdf" TargetMode="External"/><Relationship Id="rId10" Type="http://schemas.openxmlformats.org/officeDocument/2006/relationships/hyperlink" Target="https://news.gov.bc.ca/files/Homes_For_People.pdf" TargetMode="External"/><Relationship Id="rId31" Type="http://schemas.openxmlformats.org/officeDocument/2006/relationships/hyperlink" Target="https://www.md.bonnyville.ab.ca/DocumentCenter/View/4771/3A017-Municipal-Development-Permit-Fee-Waiver-Policy?bidId=" TargetMode="External"/><Relationship Id="rId44" Type="http://schemas.openxmlformats.org/officeDocument/2006/relationships/hyperlink" Target="https://www.legisquebec.gouv.qc.ca/fr/document/lc/A-19.1" TargetMode="External"/><Relationship Id="rId52" Type="http://schemas.openxmlformats.org/officeDocument/2006/relationships/hyperlink" Target="https://www.moncton.ca/fr/ma-municipalite-loeuvre/le-logement-abordable"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hc-schl.gc.ca/professionnels/financement-de-projets-et-financement-hypothecaire/programmes-de-financement/toutes-les-opportunites-de-financement/fonds-pour-accelerer-la-construction-de-logements/ressources-demandeurs-fonds-accelerer-construction-log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4A4E6-95F3-4C5A-8C16-AB5994A0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3601</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23364</CharactersWithSpaces>
  <SharedDoc>false</SharedDoc>
  <HLinks>
    <vt:vector size="54" baseType="variant">
      <vt:variant>
        <vt:i4>524297</vt:i4>
      </vt:variant>
      <vt:variant>
        <vt:i4>24</vt:i4>
      </vt:variant>
      <vt:variant>
        <vt:i4>0</vt:i4>
      </vt:variant>
      <vt:variant>
        <vt:i4>5</vt:i4>
      </vt:variant>
      <vt:variant>
        <vt:lpwstr>https://greenmunicipalfund.ca/funding/capital-project-new-construction-sustainable-affordable-housing</vt:lpwstr>
      </vt:variant>
      <vt:variant>
        <vt:lpwstr/>
      </vt:variant>
      <vt:variant>
        <vt:i4>5898316</vt:i4>
      </vt:variant>
      <vt:variant>
        <vt:i4>21</vt:i4>
      </vt:variant>
      <vt:variant>
        <vt:i4>0</vt:i4>
      </vt:variant>
      <vt:variant>
        <vt:i4>5</vt:i4>
      </vt:variant>
      <vt:variant>
        <vt:lpwstr>https://www.cmhc-schl.gc.ca/en/professionals/project-funding-and-mortgage-financing/funding-programs/all-funding-programs/shelter-and-transitional-housing-initiative-for-indigenous</vt:lpwstr>
      </vt:variant>
      <vt:variant>
        <vt:lpwstr/>
      </vt:variant>
      <vt:variant>
        <vt:i4>1966093</vt:i4>
      </vt:variant>
      <vt:variant>
        <vt:i4>18</vt:i4>
      </vt:variant>
      <vt:variant>
        <vt:i4>0</vt:i4>
      </vt:variant>
      <vt:variant>
        <vt:i4>5</vt:i4>
      </vt:variant>
      <vt:variant>
        <vt:lpwstr>https://www.cmhc-schl.gc.ca/en/professionals/project-funding-and-mortgage-financing/funding-programs/all-funding-programs/co-investment-fund</vt:lpwstr>
      </vt:variant>
      <vt:variant>
        <vt:lpwstr/>
      </vt:variant>
      <vt:variant>
        <vt:i4>7667767</vt:i4>
      </vt:variant>
      <vt:variant>
        <vt:i4>15</vt:i4>
      </vt:variant>
      <vt:variant>
        <vt:i4>0</vt:i4>
      </vt:variant>
      <vt:variant>
        <vt:i4>5</vt:i4>
      </vt:variant>
      <vt:variant>
        <vt:lpwstr>https://www.cmhc-schl.gc.ca/en/professionals/project-funding-and-mortgage-financing/funding-programs/all-funding-programs/rapid-housing</vt:lpwstr>
      </vt:variant>
      <vt:variant>
        <vt:lpwstr/>
      </vt:variant>
      <vt:variant>
        <vt:i4>6094918</vt:i4>
      </vt:variant>
      <vt:variant>
        <vt:i4>12</vt:i4>
      </vt:variant>
      <vt:variant>
        <vt:i4>0</vt:i4>
      </vt:variant>
      <vt:variant>
        <vt:i4>5</vt:i4>
      </vt:variant>
      <vt:variant>
        <vt:lpwstr>https://greenmunicipalfund.ca/funding/study-retrofit-new-construction-sustainable-affordable-housing</vt:lpwstr>
      </vt:variant>
      <vt:variant>
        <vt:lpwstr/>
      </vt:variant>
      <vt:variant>
        <vt:i4>7667761</vt:i4>
      </vt:variant>
      <vt:variant>
        <vt:i4>9</vt:i4>
      </vt:variant>
      <vt:variant>
        <vt:i4>0</vt:i4>
      </vt:variant>
      <vt:variant>
        <vt:i4>5</vt:i4>
      </vt:variant>
      <vt:variant>
        <vt:lpwstr>https://greenmunicipalfund.ca/funding/planning-early-support-grant-sustainable-affordable-housing-projects</vt:lpwstr>
      </vt:variant>
      <vt:variant>
        <vt:lpwstr/>
      </vt:variant>
      <vt:variant>
        <vt:i4>2424929</vt:i4>
      </vt:variant>
      <vt:variant>
        <vt:i4>6</vt:i4>
      </vt:variant>
      <vt:variant>
        <vt:i4>0</vt:i4>
      </vt:variant>
      <vt:variant>
        <vt:i4>5</vt:i4>
      </vt:variant>
      <vt:variant>
        <vt:lpwstr>https://www.cmhc-schl.gc.ca/en/professionals/project-funding-and-mortgage-financing/funding-programs/all-funding-programs/seed-funding</vt:lpwstr>
      </vt:variant>
      <vt:variant>
        <vt:lpwstr/>
      </vt:variant>
      <vt:variant>
        <vt:i4>7536675</vt:i4>
      </vt:variant>
      <vt:variant>
        <vt:i4>3</vt:i4>
      </vt:variant>
      <vt:variant>
        <vt:i4>0</vt:i4>
      </vt:variant>
      <vt:variant>
        <vt:i4>5</vt:i4>
      </vt:variant>
      <vt:variant>
        <vt:lpwstr>https://endvaw.ca/wp-content/uploads/2020/09/Second-Stage-Shelters-Full-Report.pdf</vt:lpwstr>
      </vt:variant>
      <vt:variant>
        <vt:lpwstr/>
      </vt:variant>
      <vt:variant>
        <vt:i4>7667837</vt:i4>
      </vt:variant>
      <vt:variant>
        <vt:i4>0</vt:i4>
      </vt:variant>
      <vt:variant>
        <vt:i4>0</vt:i4>
      </vt:variant>
      <vt:variant>
        <vt:i4>5</vt:i4>
      </vt:variant>
      <vt:variant>
        <vt:lpwstr>https://endvaw.ca/archives/krys-maki-second-stage/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Tanner</dc:creator>
  <cp:keywords/>
  <dc:description/>
  <cp:lastModifiedBy>michele briand</cp:lastModifiedBy>
  <cp:revision>50</cp:revision>
  <dcterms:created xsi:type="dcterms:W3CDTF">2024-02-23T20:50:00Z</dcterms:created>
  <dcterms:modified xsi:type="dcterms:W3CDTF">2024-03-04T18:04:00Z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54a46a30d50b870dd32fdba64b2c438f626e07827f842a84596eb8a59ca38f07</vt:lpwstr>
  </property>
</Properties>
</file>